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6023"/>
      </w:tblGrid>
      <w:tr w:rsidR="000574FC" w:rsidRPr="00231817" w:rsidTr="000574FC">
        <w:trPr>
          <w:jc w:val="center"/>
        </w:trPr>
        <w:tc>
          <w:tcPr>
            <w:tcW w:w="4770" w:type="dxa"/>
          </w:tcPr>
          <w:p w:rsidR="000574FC" w:rsidRPr="00231817" w:rsidRDefault="000574FC" w:rsidP="000574F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31817">
              <w:rPr>
                <w:rFonts w:ascii="Times New Roman" w:eastAsia="Times New Roman" w:hAnsi="Times New Roman" w:cs="Times New Roman"/>
                <w:sz w:val="26"/>
                <w:szCs w:val="26"/>
              </w:rPr>
              <w:t>SỞ NÔNG NGHIỆP VÀ PTNT GIA LAI</w:t>
            </w:r>
          </w:p>
        </w:tc>
        <w:tc>
          <w:tcPr>
            <w:tcW w:w="6023" w:type="dxa"/>
          </w:tcPr>
          <w:p w:rsidR="000574FC" w:rsidRPr="00231817" w:rsidRDefault="000574FC" w:rsidP="000574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574FC" w:rsidRPr="00231817" w:rsidTr="000574FC">
        <w:trPr>
          <w:trHeight w:val="542"/>
          <w:jc w:val="center"/>
        </w:trPr>
        <w:tc>
          <w:tcPr>
            <w:tcW w:w="4770" w:type="dxa"/>
          </w:tcPr>
          <w:p w:rsidR="000574FC" w:rsidRPr="00231817" w:rsidRDefault="000574FC" w:rsidP="000574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BQL KHU BTTN KON CHƯ RĂNG</w:t>
            </w:r>
            <w:r w:rsidRPr="002318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CDCAC7A" wp14:editId="68D1BE0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1133" y="3780000"/>
                                <a:ext cx="1689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51F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5pt;margin-top:1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6023" w:type="dxa"/>
          </w:tcPr>
          <w:p w:rsidR="000574FC" w:rsidRPr="00231817" w:rsidRDefault="000574FC" w:rsidP="000574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318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23181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73059A" wp14:editId="44AACB9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3170" y="3780000"/>
                                <a:ext cx="2105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3E22F0" id="Straight Arrow Connector 4" o:spid="_x0000_s1026" type="#_x0000_t32" style="position:absolute;margin-left:60pt;margin-top:16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0574FC" w:rsidRPr="00231817" w:rsidTr="000574FC">
        <w:trPr>
          <w:trHeight w:val="80"/>
          <w:jc w:val="center"/>
        </w:trPr>
        <w:tc>
          <w:tcPr>
            <w:tcW w:w="4770" w:type="dxa"/>
          </w:tcPr>
          <w:p w:rsidR="000574FC" w:rsidRPr="00231817" w:rsidRDefault="000574FC" w:rsidP="000574F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23" w:type="dxa"/>
          </w:tcPr>
          <w:p w:rsidR="000574FC" w:rsidRPr="00231817" w:rsidRDefault="000574FC" w:rsidP="000574F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0574FC" w:rsidRPr="00231817" w:rsidRDefault="000574FC" w:rsidP="000574F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1817">
        <w:rPr>
          <w:rFonts w:ascii="Times New Roman" w:eastAsia="Times New Roman" w:hAnsi="Times New Roman" w:cs="Times New Roman"/>
          <w:b/>
          <w:sz w:val="32"/>
          <w:szCs w:val="32"/>
        </w:rPr>
        <w:t>TÓM TẮT</w:t>
      </w:r>
    </w:p>
    <w:p w:rsidR="000574FC" w:rsidRPr="00231817" w:rsidRDefault="000574FC" w:rsidP="000574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trị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đa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dạng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Khu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tồn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thiên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nhiên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Kon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Chư</w:t>
      </w:r>
      <w:proofErr w:type="spellEnd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sz w:val="28"/>
          <w:szCs w:val="28"/>
        </w:rPr>
        <w:t>Răng</w:t>
      </w:r>
      <w:proofErr w:type="spellEnd"/>
    </w:p>
    <w:p w:rsidR="000574FC" w:rsidRPr="00231817" w:rsidRDefault="000574FC" w:rsidP="000574F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5ED78AC" wp14:editId="223B18DB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4755" y="3780000"/>
                          <a:ext cx="21424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2516D" id="Straight Arrow Connector 6" o:spid="_x0000_s1026" type="#_x0000_t32" style="position:absolute;margin-left:171pt;margin-top:0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0574FC" w:rsidRPr="00231817" w:rsidRDefault="000574FC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Theo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Lai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2020,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Kon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Chư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98,4 %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1,1%;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2,9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29,5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2,4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0574FC" w:rsidRPr="00231817" w:rsidRDefault="000574FC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Kon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Chư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1817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574FC" w:rsidRPr="00231817" w:rsidRDefault="000574FC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soát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họach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2001-2010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2001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BTTN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Kon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Chư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A,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574FC" w:rsidRPr="00231817" w:rsidRDefault="000574FC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kQ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NC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SH ở </w:t>
      </w:r>
      <w:proofErr w:type="gramStart"/>
      <w:r w:rsidRPr="00231817">
        <w:rPr>
          <w:rFonts w:ascii="Times New Roman" w:eastAsia="Times New Roman" w:hAnsi="Times New Roman" w:cs="Times New Roman"/>
          <w:sz w:val="28"/>
          <w:szCs w:val="28"/>
        </w:rPr>
        <w:t>KCR ,</w:t>
      </w:r>
      <w:proofErr w:type="gram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C28">
        <w:rPr>
          <w:rFonts w:ascii="Times New Roman" w:eastAsia="Times New Roman" w:hAnsi="Times New Roman" w:cs="Times New Roman"/>
          <w:color w:val="FF0000"/>
          <w:sz w:val="28"/>
          <w:szCs w:val="28"/>
        </w:rPr>
        <w:t>1602</w:t>
      </w:r>
      <w:r w:rsidRPr="002318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66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74FC" w:rsidRPr="00231817" w:rsidRDefault="000574FC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vật</w:t>
      </w:r>
      <w:bookmarkStart w:id="0" w:name="_GoBack"/>
      <w:bookmarkEnd w:id="0"/>
      <w:proofErr w:type="spellEnd"/>
    </w:p>
    <w:p w:rsidR="00B769E5" w:rsidRDefault="000574FC" w:rsidP="00E2300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4F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57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4FC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BTTN </w:t>
      </w:r>
      <w:proofErr w:type="spellStart"/>
      <w:r>
        <w:rPr>
          <w:rFonts w:ascii="Times New Roman" w:hAnsi="Times New Roman" w:cs="Times New Roman"/>
          <w:sz w:val="28"/>
          <w:szCs w:val="28"/>
        </w:rPr>
        <w:t>Kon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883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547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162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="00B769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9E5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769E5">
        <w:rPr>
          <w:rFonts w:ascii="Times New Roman" w:hAnsi="Times New Roman" w:cs="Times New Roman"/>
          <w:sz w:val="28"/>
          <w:szCs w:val="28"/>
        </w:rPr>
        <w:t>:</w:t>
      </w:r>
    </w:p>
    <w:p w:rsidR="001C5061" w:rsidRDefault="000574FC" w:rsidP="00E23009">
      <w:pPr>
        <w:spacing w:before="60" w:after="6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3A78">
        <w:rPr>
          <w:rFonts w:ascii="Times New Roman" w:hAnsi="Times New Roman"/>
          <w:i/>
          <w:sz w:val="28"/>
          <w:szCs w:val="28"/>
        </w:rPr>
        <w:t>Psydrax</w:t>
      </w:r>
      <w:proofErr w:type="spellEnd"/>
      <w:r w:rsidRPr="001E3A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E3A78">
        <w:rPr>
          <w:rFonts w:ascii="Times New Roman" w:hAnsi="Times New Roman"/>
          <w:i/>
          <w:sz w:val="28"/>
          <w:szCs w:val="28"/>
        </w:rPr>
        <w:t>gialaien</w:t>
      </w:r>
      <w:r w:rsidR="001E3A78" w:rsidRPr="001E3A78">
        <w:rPr>
          <w:rFonts w:ascii="Times New Roman" w:hAnsi="Times New Roman"/>
          <w:i/>
          <w:sz w:val="28"/>
          <w:szCs w:val="28"/>
        </w:rPr>
        <w:t>sis</w:t>
      </w:r>
      <w:proofErr w:type="spellEnd"/>
      <w:r w:rsidR="001E3A78" w:rsidRPr="001E3A7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1E3A78" w:rsidRPr="001E3A78">
        <w:rPr>
          <w:rFonts w:ascii="Times New Roman" w:hAnsi="Times New Roman"/>
          <w:i/>
          <w:sz w:val="28"/>
          <w:szCs w:val="28"/>
        </w:rPr>
        <w:t>Lasianthus</w:t>
      </w:r>
      <w:proofErr w:type="spellEnd"/>
      <w:r w:rsidR="001E3A78" w:rsidRPr="001E3A7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1E3A78" w:rsidRPr="001E3A78">
        <w:rPr>
          <w:rFonts w:ascii="Times New Roman" w:hAnsi="Times New Roman"/>
          <w:i/>
          <w:sz w:val="28"/>
          <w:szCs w:val="28"/>
        </w:rPr>
        <w:t>konchurangensis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7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9E5" w:rsidRDefault="00B769E5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Nam, 8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IUCN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Lan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kim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tuyến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Anoectochilus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lylei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Rolfe ex </w:t>
      </w:r>
      <w:proofErr w:type="spellStart"/>
      <w:proofErr w:type="gram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Downie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;Lan</w:t>
      </w:r>
      <w:proofErr w:type="gram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kim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tuyến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tơ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31817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Anoectochilus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setaceus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Blume;</w:t>
      </w:r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Thông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tre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lá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ngắn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Podocarpus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pilgeri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Trắc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Dalbergia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cochinchinensis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;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Dương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sỉ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thân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gỗ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Cyathea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spp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Giáng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hương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quả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to-</w:t>
      </w:r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Pterocarpus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macrocarpus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lát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Chukrasia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tabularis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A.Juss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Trầm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Aquilaria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crassna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Prierre</w:t>
      </w:r>
      <w:proofErr w:type="spellEnd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ex </w:t>
      </w:r>
      <w:proofErr w:type="spellStart"/>
      <w:r w:rsidRPr="002318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Lecomte</w:t>
      </w:r>
      <w:proofErr w:type="spellEnd"/>
      <w:r w:rsidRPr="00231817">
        <w:rPr>
          <w:rFonts w:ascii="Times New Roman" w:eastAsia="Times New Roman" w:hAnsi="Times New Roman" w:cs="Times New Roman"/>
          <w:color w:val="FF0000"/>
          <w:sz w:val="28"/>
          <w:szCs w:val="28"/>
        </w:rPr>
        <w:t>...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318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C45" w:rsidRPr="00231817" w:rsidRDefault="00146C45" w:rsidP="00E23009">
      <w:pP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Hệ</w:t>
      </w:r>
      <w:proofErr w:type="spellEnd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sz w:val="28"/>
          <w:szCs w:val="28"/>
        </w:rPr>
        <w:t>vật</w:t>
      </w:r>
      <w:proofErr w:type="spellEnd"/>
    </w:p>
    <w:p w:rsidR="002315B3" w:rsidRDefault="00146C45" w:rsidP="00E23009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vật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hoang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dã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sống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lưỡng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46C45" w:rsidRPr="000740F8" w:rsidRDefault="00146C45" w:rsidP="00E23009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5B3">
        <w:rPr>
          <w:rFonts w:ascii="Times New Roman" w:eastAsia="Times New Roman" w:hAnsi="Times New Roman" w:cs="Times New Roman"/>
          <w:color w:val="000000"/>
          <w:sz w:val="28"/>
          <w:szCs w:val="28"/>
        </w:rPr>
        <w:t>508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5B3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chim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231817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bò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5B3"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lưỡng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5B3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64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ưu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0740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Tê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Manis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Java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nica;Cầy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mực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Arctictis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binturong; </w:t>
      </w:r>
      <w:proofErr w:type="spellStart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>Cầy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bay- Cynocephalus;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Gấu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ngựa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Ursus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thibetanus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Gà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lôi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trắng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Lophura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nycthemera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;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Hồng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hoàng-Buceros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bicornis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Linnaeus;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Khướu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đầu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đen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Garrulax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milleti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Robinson;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rắn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hổ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chúa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8F9FA"/>
        </w:rPr>
        <w:t>Ophiophagus</w:t>
      </w:r>
      <w:proofErr w:type="spellEnd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Pr="000740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8F9FA"/>
        </w:rPr>
        <w:t>hannah</w:t>
      </w:r>
      <w:proofErr w:type="spellEnd"/>
      <w:r w:rsidRPr="000740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..) </w:t>
      </w:r>
    </w:p>
    <w:p w:rsidR="000740F8" w:rsidRDefault="000740F8" w:rsidP="00E23009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Côn</w:t>
      </w:r>
      <w:proofErr w:type="spellEnd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trùng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211 loài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,127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côn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rong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côn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ưu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</w:p>
    <w:p w:rsidR="000740F8" w:rsidRDefault="000740F8" w:rsidP="00E23009">
      <w:pPr>
        <w:pBdr>
          <w:top w:val="nil"/>
          <w:left w:val="nil"/>
          <w:bottom w:val="nil"/>
          <w:right w:val="nil"/>
          <w:between w:val="nil"/>
        </w:pBdr>
        <w:spacing w:before="60" w:after="60" w:line="31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Hệ</w:t>
      </w:r>
      <w:proofErr w:type="spellEnd"/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vi </w:t>
      </w:r>
      <w:proofErr w:type="spellStart"/>
      <w:r w:rsidRPr="002318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nấm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nấm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loài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1817">
        <w:rPr>
          <w:rFonts w:ascii="Times New Roman" w:eastAsia="Times New Roman" w:hAnsi="Times New Roman" w:cs="Times New Roman"/>
          <w:color w:val="000000"/>
          <w:sz w:val="28"/>
          <w:szCs w:val="28"/>
        </w:rPr>
        <w:t>nam</w:t>
      </w:r>
      <w:proofErr w:type="spellEnd"/>
      <w:r w:rsidR="004C0D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0DAA" w:rsidRPr="00E23009" w:rsidRDefault="004C0DAA" w:rsidP="00E23009">
      <w:pPr>
        <w:spacing w:before="60" w:after="60" w:line="312" w:lineRule="auto"/>
        <w:ind w:firstLine="720"/>
        <w:jc w:val="both"/>
        <w:rPr>
          <w:rFonts w:ascii="Times New Roman" w:eastAsiaTheme="minorHAnsi" w:hAnsi="Times New Roman" w:cs="Times New Roman"/>
          <w:sz w:val="32"/>
          <w:lang w:val="vi-VN"/>
        </w:rPr>
      </w:pPr>
      <w:proofErr w:type="spellStart"/>
      <w:r w:rsidRPr="004C0D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Ghi</w:t>
      </w:r>
      <w:proofErr w:type="spellEnd"/>
      <w:r w:rsidRPr="004C0D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4C0D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chú</w:t>
      </w:r>
      <w:proofErr w:type="spellEnd"/>
      <w:r w:rsidRPr="004C0D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nhâp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E23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009">
        <w:rPr>
          <w:rFonts w:ascii="Times New Roman" w:hAnsi="Times New Roman" w:cs="Times New Roman"/>
          <w:sz w:val="28"/>
          <w:lang w:val="vi-VN"/>
        </w:rPr>
        <w:t>43 loài ch</w:t>
      </w:r>
      <w:r w:rsidR="00E23009" w:rsidRPr="00E23009">
        <w:rPr>
          <w:rFonts w:ascii="Times New Roman" w:hAnsi="Times New Roman" w:cs="Times New Roman"/>
          <w:sz w:val="28"/>
          <w:lang w:val="vi-VN"/>
        </w:rPr>
        <w:t xml:space="preserve">im, 20 loài thú, 13 loài bò sát, </w:t>
      </w:r>
      <w:r w:rsidRPr="00E23009">
        <w:rPr>
          <w:rFonts w:ascii="Times New Roman" w:hAnsi="Times New Roman" w:cs="Times New Roman"/>
          <w:sz w:val="28"/>
          <w:lang w:val="vi-VN"/>
        </w:rPr>
        <w:t>19 loài ếch nhái</w:t>
      </w:r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từ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kết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quả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nghiên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cứu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của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Trung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Tâm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Nhiệt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đới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Việt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Nga</w:t>
      </w:r>
      <w:proofErr w:type="spellEnd"/>
      <w:r w:rsidRPr="00E23009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và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2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loài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thực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vật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từ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các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bài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báo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khoa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học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nước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ngoài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r w:rsidRPr="00E23009">
        <w:rPr>
          <w:rFonts w:ascii="Times New Roman" w:hAnsi="Times New Roman" w:cs="Times New Roman"/>
          <w:sz w:val="28"/>
          <w:lang w:val="vi-VN"/>
        </w:rPr>
        <w:t xml:space="preserve">cho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danh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lục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đa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dạng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sinh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học</w:t>
      </w:r>
      <w:proofErr w:type="spellEnd"/>
      <w:r w:rsidRPr="00E23009">
        <w:rPr>
          <w:rFonts w:ascii="Times New Roman" w:hAnsi="Times New Roman" w:cs="Times New Roman"/>
          <w:sz w:val="28"/>
          <w:lang w:val="vi-VN"/>
        </w:rPr>
        <w:t xml:space="preserve"> c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ủa</w:t>
      </w:r>
      <w:proofErr w:type="spellEnd"/>
      <w:r w:rsidR="00E23009" w:rsidRPr="00E23009">
        <w:rPr>
          <w:rFonts w:ascii="Times New Roman" w:hAnsi="Times New Roman" w:cs="Times New Roman"/>
          <w:sz w:val="28"/>
          <w:lang w:val="vi-VN"/>
        </w:rPr>
        <w:t xml:space="preserve"> </w:t>
      </w:r>
      <w:r w:rsidRPr="00E23009">
        <w:rPr>
          <w:rFonts w:ascii="Times New Roman" w:hAnsi="Times New Roman" w:cs="Times New Roman"/>
          <w:sz w:val="28"/>
          <w:lang w:val="vi-VN"/>
        </w:rPr>
        <w:t>Khu BTTN Kon Chư Răng</w:t>
      </w:r>
      <w:r w:rsidR="00E23009" w:rsidRPr="00E23009">
        <w:rPr>
          <w:rFonts w:ascii="Times New Roman" w:hAnsi="Times New Roman" w:cs="Times New Roman"/>
          <w:sz w:val="28"/>
        </w:rPr>
        <w:t>.</w:t>
      </w:r>
      <w:r w:rsidRPr="00E23009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Trong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đó</w:t>
      </w:r>
      <w:proofErr w:type="spellEnd"/>
      <w:r w:rsidRPr="00E23009">
        <w:rPr>
          <w:rFonts w:ascii="Times New Roman" w:hAnsi="Times New Roman" w:cs="Times New Roman"/>
          <w:sz w:val="28"/>
          <w:lang w:val="vi-VN"/>
        </w:rPr>
        <w:t xml:space="preserve"> 2 loài thực vật thuộc họ cà phê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là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loài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3009" w:rsidRPr="00E23009">
        <w:rPr>
          <w:rFonts w:ascii="Times New Roman" w:hAnsi="Times New Roman" w:cs="Times New Roman"/>
          <w:sz w:val="28"/>
        </w:rPr>
        <w:t>mới</w:t>
      </w:r>
      <w:proofErr w:type="spellEnd"/>
      <w:r w:rsidR="00E23009" w:rsidRPr="00E23009">
        <w:rPr>
          <w:rFonts w:ascii="Times New Roman" w:hAnsi="Times New Roman" w:cs="Times New Roman"/>
          <w:sz w:val="28"/>
        </w:rPr>
        <w:t xml:space="preserve"> </w:t>
      </w:r>
      <w:r w:rsidRPr="00E23009">
        <w:rPr>
          <w:rFonts w:ascii="Times New Roman" w:hAnsi="Times New Roman" w:cs="Times New Roman"/>
          <w:sz w:val="28"/>
          <w:lang w:val="vi-VN"/>
        </w:rPr>
        <w:t>cho khoa học</w:t>
      </w:r>
      <w:r w:rsidR="00E23009" w:rsidRPr="00E23009">
        <w:rPr>
          <w:rFonts w:ascii="Times New Roman" w:hAnsi="Times New Roman" w:cs="Times New Roman"/>
          <w:sz w:val="28"/>
        </w:rPr>
        <w:t>.</w:t>
      </w:r>
      <w:r w:rsidRPr="00E23009">
        <w:rPr>
          <w:rFonts w:ascii="Times New Roman" w:hAnsi="Times New Roman" w:cs="Times New Roman"/>
          <w:sz w:val="28"/>
          <w:lang w:val="vi-VN"/>
        </w:rPr>
        <w:t xml:space="preserve"> </w:t>
      </w:r>
    </w:p>
    <w:p w:rsidR="004C0DAA" w:rsidRPr="00231817" w:rsidRDefault="004C0DAA" w:rsidP="000740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0F8" w:rsidRPr="00231817" w:rsidRDefault="000740F8" w:rsidP="000740F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6C45" w:rsidRPr="00231817" w:rsidRDefault="00146C45" w:rsidP="00B769E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9E5" w:rsidRDefault="00B769E5" w:rsidP="00B769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9E5" w:rsidRDefault="00B769E5" w:rsidP="00B769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9E5" w:rsidRPr="000574FC" w:rsidRDefault="00B769E5" w:rsidP="00B769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769E5" w:rsidRPr="0005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FC"/>
    <w:rsid w:val="000574FC"/>
    <w:rsid w:val="000740F8"/>
    <w:rsid w:val="000E2C28"/>
    <w:rsid w:val="00146C45"/>
    <w:rsid w:val="001C5061"/>
    <w:rsid w:val="001E3A78"/>
    <w:rsid w:val="002315B3"/>
    <w:rsid w:val="004C0DAA"/>
    <w:rsid w:val="008345ED"/>
    <w:rsid w:val="00B769E5"/>
    <w:rsid w:val="00E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52F7"/>
  <w15:chartTrackingRefBased/>
  <w15:docId w15:val="{D3AB9F60-45EE-495C-ADEF-81B2174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FC"/>
    <w:pPr>
      <w:spacing w:after="200" w:line="276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2022-10-13T12:43:00Z</dcterms:created>
  <dcterms:modified xsi:type="dcterms:W3CDTF">2022-10-13T13:52:00Z</dcterms:modified>
</cp:coreProperties>
</file>