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DB" w:rsidRPr="004D56DE" w:rsidRDefault="00C669DB" w:rsidP="00C669DB">
      <w:pPr>
        <w:pStyle w:val="Titl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D56DE">
        <w:rPr>
          <w:rFonts w:ascii="Times New Roman" w:hAnsi="Times New Roman"/>
          <w:b/>
          <w:bCs/>
          <w:sz w:val="28"/>
          <w:szCs w:val="28"/>
        </w:rPr>
        <w:t>Phụ lục 2. Danh sách thành phần loài chim ghi nhận được ở KBTTN Kon Chư Răng, tỉnh Gia Lai</w:t>
      </w:r>
    </w:p>
    <w:p w:rsidR="00C669DB" w:rsidRPr="004D56DE" w:rsidRDefault="00C669DB" w:rsidP="00C669DB">
      <w:pPr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35"/>
        <w:gridCol w:w="2268"/>
        <w:gridCol w:w="850"/>
        <w:gridCol w:w="710"/>
        <w:gridCol w:w="709"/>
        <w:gridCol w:w="850"/>
        <w:gridCol w:w="851"/>
        <w:gridCol w:w="850"/>
      </w:tblGrid>
      <w:tr w:rsidR="00470AC1" w:rsidRPr="004D56DE" w:rsidTr="00933EC0">
        <w:trPr>
          <w:cantSplit/>
          <w:tblHeader/>
        </w:trPr>
        <w:tc>
          <w:tcPr>
            <w:tcW w:w="533" w:type="dxa"/>
          </w:tcPr>
          <w:p w:rsidR="00470AC1" w:rsidRPr="004D56DE" w:rsidRDefault="00470AC1" w:rsidP="005C38EB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835" w:type="dxa"/>
          </w:tcPr>
          <w:p w:rsidR="00470AC1" w:rsidRPr="004D56DE" w:rsidRDefault="00470AC1" w:rsidP="00E30752">
            <w:pPr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Tên khoa học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jc w:val="center"/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Tên Việt Nam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SĐV</w:t>
            </w:r>
            <w:r w:rsidRPr="004D56DE">
              <w:rPr>
                <w:b/>
                <w:iCs/>
                <w:sz w:val="24"/>
                <w:szCs w:val="24"/>
              </w:rPr>
              <w:t>N, 2007</w:t>
            </w:r>
          </w:p>
        </w:tc>
        <w:tc>
          <w:tcPr>
            <w:tcW w:w="710" w:type="dxa"/>
          </w:tcPr>
          <w:p w:rsidR="00470AC1" w:rsidRPr="004D56DE" w:rsidRDefault="00470AC1" w:rsidP="00933EC0">
            <w:pPr>
              <w:ind w:left="-108" w:righ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iCs/>
                <w:sz w:val="24"/>
                <w:szCs w:val="24"/>
              </w:rPr>
              <w:t>IUCN, 2018</w:t>
            </w: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NĐ32</w:t>
            </w:r>
          </w:p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iCs/>
                <w:sz w:val="24"/>
                <w:szCs w:val="24"/>
              </w:rPr>
              <w:t>/2006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  <w:lang w:val="nl-NL"/>
              </w:rPr>
              <w:t>CITES</w:t>
            </w: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iCs/>
                <w:sz w:val="24"/>
                <w:szCs w:val="24"/>
              </w:rPr>
              <w:t>NĐ64/ 2019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iCs/>
                <w:sz w:val="24"/>
                <w:szCs w:val="24"/>
              </w:rPr>
              <w:t>Ghi chú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I. GALLIFORMES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GÀ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1. Phasianidae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Trĩ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Arborophila rufogularis </w:t>
            </w:r>
            <w:r w:rsidRPr="004D56DE">
              <w:rPr>
                <w:sz w:val="24"/>
                <w:szCs w:val="24"/>
              </w:rPr>
              <w:t>(Blyth)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Gà so họng hung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Arborophila brunneopectus </w:t>
            </w:r>
            <w:r w:rsidRPr="004D56DE">
              <w:rPr>
                <w:sz w:val="24"/>
                <w:szCs w:val="24"/>
              </w:rPr>
              <w:t>(Blyth)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Gà so họng trắng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Gallus gallus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Gà rừng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Lophura nycthemera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Gà lôi trắng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LR</w:t>
            </w: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IB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Lophura diardi </w:t>
            </w:r>
            <w:r w:rsidRPr="004D56DE">
              <w:rPr>
                <w:sz w:val="24"/>
                <w:szCs w:val="24"/>
                <w:lang w:val="pt-BR"/>
              </w:rPr>
              <w:t>(Bonaparte)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Gà lôi hông tía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VU</w:t>
            </w: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IB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Rheinartia ocellata</w:t>
            </w:r>
            <w:r w:rsidRPr="004D56DE">
              <w:rPr>
                <w:iCs/>
                <w:sz w:val="24"/>
                <w:szCs w:val="24"/>
              </w:rPr>
              <w:t xml:space="preserve"> (Elliot)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Trĩ sao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F75FB3" w:rsidP="00C32461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II. PICIFORMES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BỘ GÕ KIẾN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470AC1" w:rsidRPr="004D56DE" w:rsidTr="00933EC0">
        <w:trPr>
          <w:cantSplit/>
        </w:trPr>
        <w:tc>
          <w:tcPr>
            <w:tcW w:w="533" w:type="dxa"/>
          </w:tcPr>
          <w:p w:rsidR="00470AC1" w:rsidRPr="004D56DE" w:rsidRDefault="00470AC1" w:rsidP="005C38EB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C1" w:rsidRPr="004D56DE" w:rsidRDefault="00470AC1" w:rsidP="00E3075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2. Picidae</w:t>
            </w:r>
          </w:p>
        </w:tc>
        <w:tc>
          <w:tcPr>
            <w:tcW w:w="2268" w:type="dxa"/>
          </w:tcPr>
          <w:p w:rsidR="00470AC1" w:rsidRPr="004D56DE" w:rsidRDefault="00470AC1" w:rsidP="00E3075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Gõ kiến</w:t>
            </w: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0AC1" w:rsidRPr="004D56DE" w:rsidRDefault="00470AC1" w:rsidP="00C32461">
            <w:pPr>
              <w:ind w:left="-108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Picumnus innominatus </w:t>
            </w:r>
            <w:r w:rsidRPr="004D56DE">
              <w:rPr>
                <w:sz w:val="24"/>
                <w:szCs w:val="24"/>
              </w:rPr>
              <w:t>Burton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lùn đầu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Sasia ochracea </w:t>
            </w:r>
            <w:r w:rsidRPr="004D56DE">
              <w:rPr>
                <w:sz w:val="24"/>
                <w:szCs w:val="24"/>
              </w:rPr>
              <w:t>Hodgson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lùn mày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Celeus brachyurus </w:t>
            </w:r>
            <w:r w:rsidRPr="004D56DE">
              <w:rPr>
                <w:sz w:val="24"/>
                <w:szCs w:val="24"/>
              </w:rPr>
              <w:t>(Vieillot)</w:t>
            </w:r>
            <w:r w:rsidRPr="004D56DE">
              <w:rPr>
                <w:i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Picus chlorolophus </w:t>
            </w:r>
            <w:r w:rsidRPr="004D56DE">
              <w:rPr>
                <w:sz w:val="24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xanh cánh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Picus flavinucha </w:t>
            </w:r>
            <w:r w:rsidRPr="004D56DE">
              <w:rPr>
                <w:sz w:val="24"/>
                <w:szCs w:val="24"/>
              </w:rPr>
              <w:t>Gould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xanh gáy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Picus vittatus </w:t>
            </w:r>
            <w:r w:rsidRPr="004D56DE">
              <w:rPr>
                <w:sz w:val="24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xanh bụng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Picus rabieri </w:t>
            </w:r>
            <w:r w:rsidRPr="004D56DE">
              <w:rPr>
                <w:sz w:val="24"/>
                <w:szCs w:val="24"/>
              </w:rPr>
              <w:t>(Oustalet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xanh cổ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Blythipicus pyrrhotis </w:t>
            </w:r>
            <w:r w:rsidRPr="004D56DE">
              <w:rPr>
                <w:sz w:val="24"/>
                <w:szCs w:val="24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nâu cổ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Đernocopos canicapillus(Blyth, 1845)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Gõ kiến nhỏ đầu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Jynx taquilla (Linnaeus, 1758)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Vẹo cổ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3. Megalaimidae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Cu rốc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Psilopogon virens (Boddaert, 1783)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Thầy chùa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lagrandieri </w:t>
            </w:r>
            <w:r w:rsidRPr="004D56DE">
              <w:rPr>
                <w:sz w:val="24"/>
                <w:szCs w:val="24"/>
              </w:rPr>
              <w:t>Verreaux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Thầy chùa đít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lineata </w:t>
            </w:r>
            <w:r w:rsidRPr="004D56DE">
              <w:rPr>
                <w:sz w:val="24"/>
                <w:szCs w:val="24"/>
              </w:rPr>
              <w:t>(Vieillot)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Thầy chùa bụng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faiostricta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Thầy chùa đầu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franklinii </w:t>
            </w:r>
            <w:r w:rsidRPr="004D56DE">
              <w:rPr>
                <w:sz w:val="24"/>
                <w:szCs w:val="24"/>
              </w:rPr>
              <w:t>(Blyth)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rốc đầu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oorti </w:t>
            </w:r>
            <w:r w:rsidRPr="004D56DE">
              <w:rPr>
                <w:sz w:val="24"/>
                <w:szCs w:val="24"/>
              </w:rPr>
              <w:t>(Müller)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rốc trán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asiatica </w:t>
            </w:r>
            <w:r w:rsidRPr="004D56DE">
              <w:rPr>
                <w:sz w:val="24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rốc đầu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Megalaima australis </w:t>
            </w:r>
            <w:r w:rsidRPr="004D56DE">
              <w:rPr>
                <w:sz w:val="24"/>
                <w:szCs w:val="24"/>
              </w:rPr>
              <w:t>(Horsfield)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rốc đầu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III. BUCEROTIFORMES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HỒNG HOÀNG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4. Bucerotidae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Hồng hoàng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Buceros bicornis </w:t>
            </w:r>
            <w:r w:rsidRPr="004D56DE">
              <w:rPr>
                <w:sz w:val="24"/>
                <w:szCs w:val="24"/>
              </w:rPr>
              <w:t>Linnaeus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Hồng hoàng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VU</w:t>
            </w: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Anorrhinus tickelli </w:t>
            </w:r>
            <w:r w:rsidRPr="004D56DE">
              <w:rPr>
                <w:sz w:val="24"/>
                <w:szCs w:val="24"/>
              </w:rPr>
              <w:t>(Blyth)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Niệc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VU</w:t>
            </w: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IV. UPUPIFORMES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ĐẦU RÌU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5. Upupidae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Đầu rìu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Upupa epops </w:t>
            </w:r>
            <w:r w:rsidRPr="004D56DE">
              <w:rPr>
                <w:sz w:val="24"/>
                <w:szCs w:val="24"/>
              </w:rPr>
              <w:t>Linnaeus, 1758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Đầu rìu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b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V. TROGONIFORMES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NUỐC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6. Trogonidae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Nuốc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Harpactes oreskios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Nuốc bụng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Harpactes erythrocephalus </w:t>
            </w:r>
            <w:r w:rsidRPr="004D56DE">
              <w:rPr>
                <w:sz w:val="24"/>
                <w:szCs w:val="24"/>
              </w:rPr>
              <w:t>(Gould)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Nuốc bụng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VI. CORACIIFORMES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SẢ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7. Coraciidae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Sả rừng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Eurystomus orientalis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Yểng quạ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Coracias afinis (Linnaeus, 1758)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Sả rừng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8. Alcedinidae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Họ Bồng chanh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Alcedo hercules </w:t>
            </w:r>
            <w:r w:rsidRPr="004D56DE">
              <w:rPr>
                <w:sz w:val="24"/>
                <w:szCs w:val="24"/>
              </w:rPr>
              <w:t>Laubmann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Bồng chanh rừng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Alcedo atthis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Bồng chanh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Alcedo meninting </w:t>
            </w:r>
            <w:r w:rsidRPr="004D56DE">
              <w:rPr>
                <w:sz w:val="24"/>
                <w:szCs w:val="24"/>
              </w:rPr>
              <w:t>Horsfield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Bồng chanh tai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9. Halcyonidae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Sả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Pelargopsis capensis </w:t>
            </w:r>
            <w:r w:rsidRPr="004D56DE">
              <w:rPr>
                <w:iCs/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Sả mỏ rộng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Halcyon smyrnensis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Sả đầu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Halcyon pileata </w:t>
            </w:r>
            <w:r w:rsidRPr="004D56DE">
              <w:rPr>
                <w:sz w:val="24"/>
                <w:szCs w:val="24"/>
              </w:rPr>
              <w:t>(Boddaert)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Sả đầu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10. Cerylidae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Bói cá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Ceryle lugubris</w:t>
            </w:r>
            <w:r w:rsidRPr="004D56DE">
              <w:rPr>
                <w:iCs/>
                <w:sz w:val="22"/>
                <w:szCs w:val="22"/>
              </w:rPr>
              <w:t xml:space="preserve"> </w:t>
            </w:r>
            <w:r w:rsidRPr="004D56DE">
              <w:rPr>
                <w:sz w:val="22"/>
                <w:szCs w:val="22"/>
                <w:shd w:val="clear" w:color="auto" w:fill="F9F9F9"/>
              </w:rPr>
              <w:t>(</w:t>
            </w:r>
            <w:hyperlink r:id="rId9" w:tooltip="Coenraad Jacob Temminck" w:history="1">
              <w:r w:rsidRPr="004D56DE">
                <w:rPr>
                  <w:rStyle w:val="Hyperlink"/>
                  <w:color w:val="auto"/>
                  <w:sz w:val="22"/>
                  <w:szCs w:val="22"/>
                  <w:shd w:val="clear" w:color="auto" w:fill="F9F9F9"/>
                </w:rPr>
                <w:t>Temminck</w:t>
              </w:r>
            </w:hyperlink>
            <w:r w:rsidRPr="004D56DE">
              <w:rPr>
                <w:sz w:val="22"/>
                <w:szCs w:val="22"/>
                <w:shd w:val="clear" w:color="auto" w:fill="F9F9F9"/>
              </w:rPr>
              <w:t>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Bói cá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Ceryle rudis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Bói cá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11. Meropidae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Trảu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Nyctyornis athertoni </w:t>
            </w:r>
            <w:r w:rsidRPr="004D56DE">
              <w:rPr>
                <w:sz w:val="24"/>
                <w:szCs w:val="24"/>
              </w:rPr>
              <w:t>(Jardine &amp; Selby)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Trảu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Merops leschenaulti </w:t>
            </w:r>
            <w:r w:rsidRPr="004D56DE">
              <w:rPr>
                <w:sz w:val="24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Trảu họng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VII. CUCULIFORMES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CU CU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12. Cuculidae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Cu cu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Clamator coromandus </w:t>
            </w:r>
            <w:r w:rsidRPr="004D56DE">
              <w:rPr>
                <w:sz w:val="24"/>
                <w:szCs w:val="24"/>
                <w:lang w:val="pt-PT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Khát nước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Hierococcyx sparverioides </w:t>
            </w:r>
            <w:r w:rsidRPr="004D56DE">
              <w:rPr>
                <w:sz w:val="24"/>
                <w:szCs w:val="24"/>
                <w:lang w:val="pt-PT"/>
              </w:rPr>
              <w:t>Vi</w:t>
            </w:r>
            <w:r w:rsidRPr="004D56DE">
              <w:rPr>
                <w:sz w:val="24"/>
                <w:szCs w:val="24"/>
              </w:rPr>
              <w:t>gors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chẹo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Hierococcyx fugax </w:t>
            </w:r>
            <w:r w:rsidRPr="004D56DE">
              <w:rPr>
                <w:sz w:val="24"/>
                <w:szCs w:val="24"/>
              </w:rPr>
              <w:t>Horsfield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chẹo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Cuculus micropterus </w:t>
            </w:r>
            <w:r w:rsidRPr="004D56DE">
              <w:rPr>
                <w:sz w:val="24"/>
                <w:szCs w:val="24"/>
              </w:rPr>
              <w:t>Gould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Bắt cô trói cột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Cuculus canorus </w:t>
            </w:r>
            <w:r w:rsidRPr="004D56DE">
              <w:rPr>
                <w:sz w:val="24"/>
                <w:szCs w:val="24"/>
              </w:rPr>
              <w:t>Linnaeus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cu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Cacomantis sonneratii </w:t>
            </w:r>
            <w:r w:rsidRPr="004D56DE">
              <w:rPr>
                <w:sz w:val="24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Tìm vịt vằn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Chrysococcyx maculatus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Tìm vịt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Tìm vịt lục bảo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Surniculus lugubris </w:t>
            </w:r>
            <w:r w:rsidRPr="004D56DE">
              <w:rPr>
                <w:sz w:val="24"/>
                <w:szCs w:val="24"/>
              </w:rPr>
              <w:t>(Horsfield)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cu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Eudynamys scolopacea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Tu hú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Phaenicophaeus tristis </w:t>
            </w:r>
            <w:r w:rsidRPr="004D56DE">
              <w:rPr>
                <w:sz w:val="24"/>
                <w:szCs w:val="24"/>
              </w:rPr>
              <w:t>(Lesson)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Phướn, Coọc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13. Centropodidae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Bìm bịp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Centropus sinensis </w:t>
            </w:r>
            <w:r w:rsidRPr="004D56DE">
              <w:rPr>
                <w:sz w:val="24"/>
                <w:szCs w:val="24"/>
              </w:rPr>
              <w:t>(Stephens)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Bìm bịp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Centropus bengalensis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Bìm bịp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VIII. PSITTACIFORMES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VẸT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14. Psittacidae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Vẹt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Loriculus vernalis </w:t>
            </w:r>
            <w:r w:rsidRPr="004D56DE">
              <w:rPr>
                <w:sz w:val="24"/>
                <w:szCs w:val="24"/>
                <w:lang w:val="it-IT"/>
              </w:rPr>
              <w:t>(Sparrman)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Vẹt lùn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Psittacula alexandri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Vẹt ngực đỏ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IX. APODIFORMES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YẾN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15. Apodidae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Yến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Hirundapus giganteus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Yến đuôi cứng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Cypsiurus batasiensis </w:t>
            </w:r>
            <w:r w:rsidRPr="004D56DE">
              <w:rPr>
                <w:sz w:val="24"/>
                <w:szCs w:val="24"/>
              </w:rPr>
              <w:t>(Gray)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Yến cọ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Apus pacificus </w:t>
            </w:r>
            <w:r w:rsidRPr="004D56DE">
              <w:rPr>
                <w:sz w:val="24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Yến hông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Apus affinis </w:t>
            </w:r>
            <w:r w:rsidRPr="004D56DE">
              <w:rPr>
                <w:sz w:val="24"/>
                <w:szCs w:val="24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Yến cằm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Aerodramus germani (Oustalet)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Yến hông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X. STRIGIFORMES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CÚ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16. Strigidae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Cú mèo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Otus spilocephalus </w:t>
            </w:r>
            <w:r w:rsidRPr="004D56DE">
              <w:rPr>
                <w:sz w:val="24"/>
                <w:szCs w:val="24"/>
              </w:rPr>
              <w:t>(Blyth)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mèo latusơ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Otus bakkamoena </w:t>
            </w:r>
            <w:r w:rsidRPr="004D56DE">
              <w:rPr>
                <w:sz w:val="24"/>
                <w:szCs w:val="24"/>
              </w:rPr>
              <w:t>Pennant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mèo khoang cổ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Otus Sunia (Hodgson, 1836)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mèo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Glaucidium brodiei </w:t>
            </w:r>
            <w:r w:rsidRPr="004D56DE">
              <w:rPr>
                <w:sz w:val="24"/>
                <w:szCs w:val="24"/>
              </w:rPr>
              <w:t>(Burton)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vọ mặt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Glaucidium cuculoides </w:t>
            </w:r>
            <w:r w:rsidRPr="004D56DE">
              <w:rPr>
                <w:sz w:val="24"/>
                <w:szCs w:val="24"/>
              </w:rPr>
              <w:t>(Vigors)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vọ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Ninox scutulata </w:t>
            </w:r>
            <w:r w:rsidRPr="004D56DE">
              <w:rPr>
                <w:sz w:val="24"/>
                <w:szCs w:val="24"/>
              </w:rPr>
              <w:t>(Raffles)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vọ lưng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5FB3" w:rsidRPr="004D56DE" w:rsidRDefault="00F75FB3" w:rsidP="00F75FB3">
            <w:pPr>
              <w:rPr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Strix leptogrammica </w:t>
            </w:r>
            <w:hyperlink r:id="rId10" w:history="1">
              <w:r w:rsidRPr="004D56DE">
                <w:rPr>
                  <w:rStyle w:val="Hyperlink"/>
                  <w:color w:val="auto"/>
                  <w:sz w:val="22"/>
                  <w:szCs w:val="22"/>
                  <w:shd w:val="clear" w:color="auto" w:fill="F9F9F9"/>
                </w:rPr>
                <w:t>Temminck</w:t>
              </w:r>
            </w:hyperlink>
            <w:r w:rsidRPr="004D56DE">
              <w:rPr>
                <w:sz w:val="22"/>
                <w:szCs w:val="22"/>
                <w:shd w:val="clear" w:color="auto" w:fill="F9F9F9"/>
              </w:rPr>
              <w:t>, 1831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Cs/>
                <w:sz w:val="24"/>
                <w:szCs w:val="24"/>
              </w:rPr>
            </w:pPr>
            <w:r w:rsidRPr="004D56DE">
              <w:rPr>
                <w:bCs/>
                <w:sz w:val="24"/>
                <w:szCs w:val="24"/>
              </w:rPr>
              <w:t>Hù lưng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17. Caprimulgidae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Cú muỗi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Caprimulgus indicus </w:t>
            </w:r>
            <w:r w:rsidRPr="004D56DE">
              <w:rPr>
                <w:sz w:val="24"/>
                <w:szCs w:val="24"/>
              </w:rPr>
              <w:t>Latham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jc w:val="both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Cú muỗi ấn độ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1129D4">
        <w:trPr>
          <w:cantSplit/>
        </w:trPr>
        <w:tc>
          <w:tcPr>
            <w:tcW w:w="533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Caprimulgus macrurus </w:t>
            </w:r>
            <w:r w:rsidRPr="004D56DE">
              <w:rPr>
                <w:sz w:val="24"/>
                <w:szCs w:val="24"/>
              </w:rPr>
              <w:t>Horsfield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sz w:val="24"/>
                <w:szCs w:val="24"/>
                <w:lang w:val="it-IT"/>
              </w:rPr>
              <w:t>Cú muỗi đuôi dài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734DC9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rPr>
                <w:b/>
                <w:iCs/>
                <w:sz w:val="24"/>
                <w:szCs w:val="24"/>
              </w:rPr>
            </w:pPr>
            <w:r w:rsidRPr="004D56DE">
              <w:rPr>
                <w:b/>
                <w:iCs/>
                <w:sz w:val="24"/>
                <w:szCs w:val="24"/>
              </w:rPr>
              <w:t>18. Tytonidae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rPr>
                <w:b/>
                <w:sz w:val="24"/>
                <w:szCs w:val="24"/>
                <w:lang w:val="it-IT"/>
              </w:rPr>
            </w:pPr>
            <w:r w:rsidRPr="004D56DE">
              <w:rPr>
                <w:b/>
                <w:sz w:val="24"/>
                <w:szCs w:val="24"/>
                <w:lang w:val="it-IT"/>
              </w:rPr>
              <w:t>Họ Cú lợn (</w:t>
            </w:r>
            <w:r w:rsidRPr="004D56DE">
              <w:rPr>
                <w:sz w:val="24"/>
                <w:szCs w:val="24"/>
              </w:rPr>
              <w:t>Họ mới</w:t>
            </w:r>
            <w:r w:rsidRPr="004D56DE">
              <w:rPr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F75FB3" w:rsidRPr="004D56DE" w:rsidTr="00734DC9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sz w:val="24"/>
                <w:szCs w:val="24"/>
                <w:lang w:val="it-IT"/>
              </w:rPr>
              <w:t>Tyto alba (Scopoli, 1769)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iCs/>
                <w:sz w:val="24"/>
                <w:szCs w:val="24"/>
              </w:rPr>
              <w:t>Cú lợn lưng xám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734DC9">
        <w:trPr>
          <w:cantSplit/>
        </w:trPr>
        <w:tc>
          <w:tcPr>
            <w:tcW w:w="533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rPr>
                <w:iCs/>
                <w:sz w:val="24"/>
                <w:szCs w:val="24"/>
              </w:rPr>
            </w:pPr>
            <w:r w:rsidRPr="004D56DE">
              <w:rPr>
                <w:sz w:val="24"/>
                <w:szCs w:val="24"/>
                <w:lang w:val="it-IT"/>
              </w:rPr>
              <w:t>Phodilus badius (Horsfield, 1821)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iCs/>
                <w:sz w:val="24"/>
                <w:szCs w:val="24"/>
              </w:rPr>
              <w:t>Cú lợn rừng</w:t>
            </w:r>
            <w:r w:rsidRPr="004D56DE"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XI. COLUMBIFORMES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BỒ CÂU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18. Columbidae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Bồ câu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  <w:trHeight w:val="294"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Streptopelia chinensis </w:t>
            </w:r>
            <w:r w:rsidRPr="004D56DE">
              <w:rPr>
                <w:sz w:val="24"/>
                <w:szCs w:val="24"/>
              </w:rPr>
              <w:t>(Scopoli)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gáy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Macropygia unchall </w:t>
            </w:r>
            <w:r w:rsidRPr="004D56DE">
              <w:rPr>
                <w:sz w:val="24"/>
                <w:szCs w:val="24"/>
              </w:rPr>
              <w:t>(Wagler)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Gầm ghì vằn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Chalcophaps indica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luồng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Treron curvirostra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xanh mỏ quặp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Treron apicauda </w:t>
            </w:r>
            <w:r w:rsidRPr="004D56DE">
              <w:rPr>
                <w:sz w:val="24"/>
                <w:szCs w:val="24"/>
              </w:rPr>
              <w:t>Blyth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xanh đuôi nhọn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Treron seimundi </w:t>
            </w:r>
            <w:r w:rsidRPr="004D56DE">
              <w:rPr>
                <w:sz w:val="24"/>
                <w:szCs w:val="24"/>
              </w:rPr>
              <w:t>(Robinson)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 xanh seimun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Ducula badia </w:t>
            </w:r>
            <w:r w:rsidRPr="004D56DE">
              <w:rPr>
                <w:sz w:val="24"/>
                <w:szCs w:val="24"/>
              </w:rPr>
              <w:t>(Raffles)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Gầm ghì lưng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Streptopelia tranquebarica (Hermann, 1804)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Cu ngói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Geopelia striata (Linnaeus, 1766)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Cu vằn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XII. GRUIFORMES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SẾU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19. Heliornithidae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Chân bơi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Heliopais personata </w:t>
            </w:r>
            <w:r w:rsidRPr="004D56DE">
              <w:rPr>
                <w:sz w:val="24"/>
                <w:szCs w:val="24"/>
              </w:rPr>
              <w:t>(Gray)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Chân bơi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EN</w:t>
            </w: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EN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20. Rallidae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Gà nước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Amaurornis phoenicurus </w:t>
            </w:r>
            <w:r w:rsidRPr="004D56DE">
              <w:rPr>
                <w:sz w:val="24"/>
                <w:szCs w:val="24"/>
              </w:rPr>
              <w:t>(Pennant)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Cuốc ngực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XIII. CICONIIFORMES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BỘ HẠC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b/>
                <w:bCs/>
                <w:szCs w:val="24"/>
              </w:rPr>
            </w:pPr>
            <w:r w:rsidRPr="004D56DE">
              <w:rPr>
                <w:rFonts w:ascii="Times New Roman" w:hAnsi="Times New Roman"/>
                <w:b/>
                <w:bCs/>
                <w:szCs w:val="24"/>
              </w:rPr>
              <w:t>21. Scolopacidae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Rẽ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Gallinago nemoricola</w:t>
            </w:r>
            <w:r w:rsidRPr="004D56DE">
              <w:rPr>
                <w:i/>
                <w:iCs/>
                <w:sz w:val="24"/>
                <w:szCs w:val="24"/>
              </w:rPr>
              <w:tab/>
              <w:t xml:space="preserve"> </w:t>
            </w:r>
            <w:r w:rsidRPr="004D56DE">
              <w:rPr>
                <w:sz w:val="24"/>
                <w:szCs w:val="24"/>
              </w:rPr>
              <w:t>Hodgson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Rẽ giun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VU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Gallinago stenura </w:t>
            </w:r>
            <w:r w:rsidRPr="004D56DE">
              <w:rPr>
                <w:sz w:val="24"/>
                <w:szCs w:val="24"/>
              </w:rPr>
              <w:t>(Bonaparte)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Rẽ giun á châu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22. Accipitridae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Ưng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Pernis ptilorhynchus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ăn ong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Elanus caeruleus </w:t>
            </w:r>
            <w:r w:rsidRPr="004D56DE">
              <w:rPr>
                <w:sz w:val="24"/>
                <w:szCs w:val="24"/>
              </w:rPr>
              <w:t>(Desfontaines)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Icthyophaga ichthyaetus </w:t>
            </w:r>
            <w:r w:rsidRPr="004D56DE">
              <w:rPr>
                <w:sz w:val="24"/>
                <w:szCs w:val="24"/>
              </w:rPr>
              <w:t>(Horsfield)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cá đầu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VU</w:t>
            </w: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NT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Spilornis cheela </w:t>
            </w:r>
            <w:r w:rsidRPr="004D56DE">
              <w:rPr>
                <w:sz w:val="24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hoa miến điện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Accipiter trivirgatus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Ưng ấn độ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Accipiter badius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Ưng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Ictinaetus malayensis </w:t>
            </w:r>
            <w:r w:rsidRPr="004D56DE">
              <w:rPr>
                <w:sz w:val="24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Đại bàng mã lai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Spizaeetus nipalensis </w:t>
            </w:r>
            <w:r w:rsidRPr="004D56DE">
              <w:rPr>
                <w:sz w:val="24"/>
                <w:szCs w:val="24"/>
                <w:lang w:val="fr-FR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núi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Aviceda jerdoni (Blyth, 1842)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hoa jerdon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Aviceda Leuphotes (Dumont, 1820)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Diều mào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IIB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23. Falconidae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Cắt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Falco columbarius </w:t>
            </w:r>
            <w:r w:rsidRPr="004D56DE">
              <w:rPr>
                <w:sz w:val="24"/>
                <w:szCs w:val="24"/>
              </w:rPr>
              <w:t>Linnaeus, 1758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Cắt lưng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24. Ardeidae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Diệc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Ardeola bacchus </w:t>
            </w:r>
            <w:r w:rsidRPr="004D56DE">
              <w:rPr>
                <w:sz w:val="24"/>
                <w:szCs w:val="24"/>
              </w:rPr>
              <w:t>(Bonaparte)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Cò bợ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Bubulcus ibis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Cò ruồi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Butorides striatus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Cò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Ixobrychus cinnamomeus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Cò lửa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Egretta gaetta (Linnaeus, 1766)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Cò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XIV. PASSERIFORMES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BỘ SẺ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3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25. Pittidae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Đuôi cụt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Pitta oatesi </w:t>
            </w:r>
            <w:r w:rsidRPr="004D56DE">
              <w:rPr>
                <w:sz w:val="24"/>
                <w:szCs w:val="24"/>
              </w:rPr>
              <w:t>(Hume)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Đuôi cụt đầu hung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Pitta elliotii </w:t>
            </w:r>
            <w:r w:rsidRPr="004D56DE">
              <w:rPr>
                <w:sz w:val="24"/>
                <w:szCs w:val="24"/>
              </w:rPr>
              <w:t>Oustalet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Đuôi cụt bụng vằn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Pitta moluccensis </w:t>
            </w:r>
            <w:r w:rsidRPr="004D56DE">
              <w:rPr>
                <w:sz w:val="24"/>
                <w:szCs w:val="24"/>
              </w:rPr>
              <w:t>(Müller)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Đuôi cụt cánh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26. Eurylaimidae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Mỏ rộng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Corydon sumatranus </w:t>
            </w:r>
            <w:r w:rsidRPr="004D56DE">
              <w:rPr>
                <w:sz w:val="24"/>
                <w:szCs w:val="24"/>
              </w:rPr>
              <w:t>(Raffles)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Mỏ rộng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Serilophus lunatus </w:t>
            </w:r>
            <w:r w:rsidRPr="004D56DE">
              <w:rPr>
                <w:sz w:val="24"/>
                <w:szCs w:val="24"/>
              </w:rPr>
              <w:t>(Gould)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Mỏ rộng hung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Psarisomus dalhousiae </w:t>
            </w:r>
            <w:r w:rsidRPr="004D56DE">
              <w:rPr>
                <w:sz w:val="24"/>
                <w:szCs w:val="24"/>
              </w:rPr>
              <w:t>(Jameson)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Mỏ rộng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  <w:t>27. Irenidae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Chim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Irena puella </w:t>
            </w:r>
            <w:r w:rsidRPr="004D56DE">
              <w:rPr>
                <w:rFonts w:ascii="Times New Roman" w:hAnsi="Times New Roman"/>
                <w:szCs w:val="24"/>
                <w:lang w:val="nl-NL"/>
              </w:rPr>
              <w:t>(</w:t>
            </w:r>
            <w:r w:rsidRPr="004D56DE">
              <w:rPr>
                <w:rFonts w:ascii="Times New Roman" w:hAnsi="Times New Roman"/>
                <w:i w:val="0"/>
                <w:szCs w:val="24"/>
                <w:lang w:val="nl-NL"/>
              </w:rPr>
              <w:t>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lam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Chloropsis cochinchinensis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(Gmelin)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xanh nam bộ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Chloropsis hardwickii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Jardine &amp; Selby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xanh hông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28. Laniidae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Bách thanh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Lanius collurioides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Lesson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Bách thanh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Lanius schach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Linnaeus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Bách thanh đầu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Lanius tigrinus (Drapiez, 1828)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Bách thanh vằn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Lanius cristatus (linnaeus, 1758)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Bách thanh mày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29. Corvidae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Quạ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Urocissa erythrorhyncha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(Boddaert)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Giẻ cùi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Urocissa whiteheadi </w:t>
            </w:r>
            <w:r w:rsidRPr="004D56DE">
              <w:rPr>
                <w:rFonts w:ascii="Times New Roman" w:hAnsi="Times New Roman"/>
                <w:i w:val="0"/>
                <w:szCs w:val="24"/>
                <w:lang w:val="it-IT"/>
              </w:rPr>
              <w:t>Ogilvie-Grant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Giẻ cùi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Cissa chinensis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(Boddaert)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Giẻ cùi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Cissa hypoleuca </w:t>
            </w:r>
            <w:r w:rsidRPr="004D56DE">
              <w:rPr>
                <w:rFonts w:ascii="Times New Roman" w:hAnsi="Times New Roman"/>
                <w:i w:val="0"/>
                <w:szCs w:val="24"/>
                <w:lang w:val="it-IT"/>
              </w:rPr>
              <w:t>Salvadori &amp; Giglioli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Giẻ cùi bụng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Dendrocitta vagabunda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Choàng choạc hung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Crypsirina temia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(Daudin)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khách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Corvus macrorhynchos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Wagler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Quạ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Oriolus traillii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(Vigors)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Tử 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Coracina polioptera </w:t>
            </w:r>
            <w:r w:rsidRPr="004D56DE">
              <w:rPr>
                <w:sz w:val="24"/>
                <w:szCs w:val="24"/>
              </w:rPr>
              <w:t>(Sharpe)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xám nhỏ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Coracina melaschistos </w:t>
            </w:r>
            <w:r w:rsidRPr="004D56DE">
              <w:rPr>
                <w:sz w:val="24"/>
                <w:szCs w:val="24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Pericrocotus solaris </w:t>
            </w:r>
            <w:r w:rsidRPr="004D56DE">
              <w:rPr>
                <w:sz w:val="24"/>
                <w:szCs w:val="24"/>
              </w:rPr>
              <w:t>Blyth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má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Pericrocotus ethologus </w:t>
            </w:r>
            <w:r w:rsidRPr="004D56DE">
              <w:rPr>
                <w:sz w:val="24"/>
                <w:szCs w:val="24"/>
              </w:rPr>
              <w:t>Bangs &amp; Phillips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đỏ đuôi dài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Pericrocotus flammeus </w:t>
            </w:r>
            <w:r w:rsidRPr="004D56DE">
              <w:rPr>
                <w:sz w:val="24"/>
                <w:szCs w:val="24"/>
              </w:rPr>
              <w:t>(Forster)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đỏ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Hemipus picatus </w:t>
            </w:r>
            <w:r w:rsidRPr="004D56DE">
              <w:rPr>
                <w:sz w:val="24"/>
                <w:szCs w:val="24"/>
              </w:rPr>
              <w:t>(Sykes)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Phường chèo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Rhipidura albicollis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(Vieillot)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Rẻ quạt họng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macrocercus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Dicrurus leucophaeus</w:t>
            </w:r>
            <w:r w:rsidRPr="004D56DE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annectans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mỏ quạ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aeneus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Vieillot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rừng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remifer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cờ đuôi bằng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hottentottus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bờm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Dicrurus paradiseus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Chèo bẻo cờ đuôi chẻ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Hypothymis azurea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(Boddaert)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xanh gáy đen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Culicicapa ceylonensis (Swainson, 1820)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đầu xám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Terpsiphone paradisi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Thiên đường đuôi phướn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Aegithina tiphia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(Linnaeus)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nghệ ngực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Aegithina lafresnayei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(Hartlaub)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nghệ lớn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Tephrodornis gularis </w:t>
            </w:r>
            <w:r w:rsidRPr="004D56DE">
              <w:rPr>
                <w:sz w:val="24"/>
                <w:szCs w:val="24"/>
              </w:rPr>
              <w:t>(Raffles)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Phường chèo nâu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rPr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Temnurus temnurus</w:t>
            </w:r>
            <w:r w:rsidRPr="004D56DE">
              <w:rPr>
                <w:rFonts w:ascii="Helvetica" w:hAnsi="Helvetica"/>
                <w:sz w:val="18"/>
                <w:szCs w:val="18"/>
                <w:shd w:val="clear" w:color="auto" w:fill="F9F9F9"/>
              </w:rPr>
              <w:t xml:space="preserve"> </w:t>
            </w:r>
            <w:r w:rsidRPr="004D56DE">
              <w:rPr>
                <w:sz w:val="22"/>
                <w:szCs w:val="22"/>
                <w:shd w:val="clear" w:color="auto" w:fill="F9F9F9"/>
              </w:rPr>
              <w:t>(</w:t>
            </w:r>
            <w:hyperlink r:id="rId11" w:tooltip="Coenraad Jacob Temminck" w:history="1">
              <w:r w:rsidRPr="004D56DE">
                <w:rPr>
                  <w:rStyle w:val="Hyperlink"/>
                  <w:color w:val="auto"/>
                  <w:sz w:val="22"/>
                  <w:szCs w:val="22"/>
                  <w:shd w:val="clear" w:color="auto" w:fill="F9F9F9"/>
                </w:rPr>
                <w:t>Temminck</w:t>
              </w:r>
            </w:hyperlink>
            <w:r w:rsidRPr="004D56DE">
              <w:rPr>
                <w:sz w:val="22"/>
                <w:szCs w:val="22"/>
                <w:shd w:val="clear" w:color="auto" w:fill="F9F9F9"/>
              </w:rPr>
              <w:t>, 1825)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Khách đuôi cờ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4"/>
              <w:rPr>
                <w:rFonts w:ascii="Times New Roman" w:hAnsi="Times New Roman"/>
                <w:bCs/>
                <w:szCs w:val="24"/>
              </w:rPr>
            </w:pPr>
            <w:r w:rsidRPr="004D56DE">
              <w:rPr>
                <w:rFonts w:ascii="Times New Roman" w:hAnsi="Times New Roman"/>
                <w:bCs/>
                <w:szCs w:val="24"/>
              </w:rPr>
              <w:t>30. Muscicapidae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Đớp ruồi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4"/>
              <w:ind w:lef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Myophonus caeruleus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(Scopoli)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Hoét xanh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Zoothera citrina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Hoét vàng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Zoothera sibirica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(Pallas)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Hoét sibêri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Zoothera dauma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(Latham)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Sáo đất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Brachypteryx leucophrys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Hoét đuôi cụt mày trắng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F75FB3" w:rsidRPr="004D56DE" w:rsidTr="00933EC0">
        <w:trPr>
          <w:cantSplit/>
        </w:trPr>
        <w:tc>
          <w:tcPr>
            <w:tcW w:w="533" w:type="dxa"/>
          </w:tcPr>
          <w:p w:rsidR="00F75FB3" w:rsidRPr="004D56DE" w:rsidRDefault="00F75FB3" w:rsidP="00F75FB3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3" w:rsidRPr="004D56DE" w:rsidRDefault="00F75FB3" w:rsidP="00F75FB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Muscicapa ferruginea</w:t>
            </w:r>
            <w:r w:rsidRPr="004D56DE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F75FB3" w:rsidRPr="004D56DE" w:rsidRDefault="00F75FB3" w:rsidP="00F75FB3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đuôi hung</w:t>
            </w: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F75FB3" w:rsidRPr="004D56DE" w:rsidRDefault="00F75FB3" w:rsidP="00F75FB3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F75FB3" w:rsidRPr="004D56DE" w:rsidRDefault="00F75FB3" w:rsidP="00F75FB3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4D56DE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Muscicapa Sibirica (Gmelin, 1789)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  <w:lang w:val="pt-PT"/>
              </w:rPr>
              <w:t xml:space="preserve">Đớp ruồi </w:t>
            </w:r>
            <w:r w:rsidRPr="004D56DE">
              <w:rPr>
                <w:sz w:val="24"/>
                <w:szCs w:val="24"/>
              </w:rPr>
              <w:t>sibêri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56DE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Muscicapa dauurica (Pallas, 1811)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  <w:lang w:val="pt-PT"/>
              </w:rPr>
              <w:t>Đớp ruồi nâu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Ficedula mugimaki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mugi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Ficedula solitaris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(Müller)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mày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Ficedula hyperythra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mày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Ficedula westermanni</w:t>
            </w:r>
            <w:r w:rsidRPr="004D56DE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(Sharpe)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đen mày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Cyanoptila cyanomelana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nhật bản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Eumyias thalassina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Swainson</w:t>
            </w:r>
            <w:r w:rsidRPr="004D56DE">
              <w:rPr>
                <w:rFonts w:ascii="Times New Roman" w:hAnsi="Times New Roman"/>
                <w:i w:val="0"/>
                <w:szCs w:val="24"/>
              </w:rPr>
              <w:tab/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xanh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Niltava grandis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lớn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Niltava macgrigoriae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(Burton)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Đớp ruồi trán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Cyornis concreta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(Müller)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sz w:val="24"/>
                <w:szCs w:val="24"/>
                <w:lang w:val="it-IT"/>
              </w:rPr>
              <w:t>Đớp ruồi đuôi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Cyornis hainanus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(Ogilvie-Grant)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Đớp ruồi hải nam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Cyornis unicolor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xanh nhạt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Cyornis rubeculoides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(Vigors)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cằm xanh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Culicicapa ceylonensis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(Swainson)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Đớp ruồi đầu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Copsychus saularis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(Linnaeus)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chòe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Copsychus malabaricus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(Scopoli)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chòe lửa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IIB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Myiomela leucura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Oanh đuôi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Enicurus schistaceus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chòe nước trán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Enicurus leschenaulti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(Vieillot)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chòe nước đầu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Cochoa viridis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Cô cô xanh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Monticola solitarius (Linnaeus, 1758)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Hoét đá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Monticola gularis (Swinhoe, 1863)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Hoét đá họng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Saxicola stejnegeri (Parrot, 1908)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Sẻ bụi đầu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Saxicola caprata (Linnaeus,1766)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Sẻ bụi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Saxicola ferreus (Gray,1847)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Sẻ bụi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56DE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Phoenicurus fuliginosa (Vigors, 1831)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pt-PT"/>
              </w:rPr>
            </w:pPr>
            <w:r w:rsidRPr="004D56DE">
              <w:rPr>
                <w:sz w:val="24"/>
                <w:szCs w:val="24"/>
                <w:lang w:val="pt-PT"/>
              </w:rPr>
              <w:t>Đuôi đỏ đầu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31. Sturnidae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Sáo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Sturnus malabaricus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(Gmelin)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Sáo đá đuôi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Sturnus nigricollis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(Paykull)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Sáo sậu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Sturnus burmannicus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(Jerdon)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Sáo sậu đầu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Gracula religiosa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Linnaeus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Yểng, Nhồng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IIB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32. Sittidae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Trèo cây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Sitta frontalis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Swainson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Trèo cây trán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Sitta solangiae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(Delacour &amp; Jabouille)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Trèo cây mỏ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LR</w:t>
            </w: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33. Paridae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Bạc má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Parusminor (Temminck &amp; Schlegel,1848)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Bạc má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Parus spilonotus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Bonaparte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Bạc má mào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Melanochlora sultanea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mào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  <w:t>34. Aegithalidae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Bạc má đuôi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Aegithalos concinnus </w:t>
            </w:r>
            <w:r w:rsidRPr="004D56DE">
              <w:rPr>
                <w:rFonts w:ascii="Times New Roman" w:hAnsi="Times New Roman"/>
                <w:i w:val="0"/>
                <w:szCs w:val="24"/>
                <w:lang w:val="nl-NL"/>
              </w:rPr>
              <w:t>(Gould)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Bạc má đuôi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35. Hirundinidae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Nhạn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b/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Hirundo rustica </w:t>
            </w:r>
            <w:r w:rsidRPr="004D56DE">
              <w:rPr>
                <w:sz w:val="24"/>
                <w:szCs w:val="24"/>
                <w:lang w:val="sv-SE"/>
              </w:rPr>
              <w:t>Linnaeus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Nhạn bụng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Hirundo daurica </w:t>
            </w:r>
            <w:r w:rsidRPr="004D56DE">
              <w:rPr>
                <w:sz w:val="24"/>
                <w:szCs w:val="24"/>
                <w:lang w:val="sv-SE"/>
              </w:rPr>
              <w:t>Linnaeus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Nhạn bụng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Hirundo striolata </w:t>
            </w:r>
            <w:r w:rsidRPr="004D56DE">
              <w:rPr>
                <w:sz w:val="24"/>
                <w:szCs w:val="24"/>
                <w:lang w:val="it-IT"/>
              </w:rPr>
              <w:t>Temminck &amp; Schlegel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Nhạn bụng vằn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Artamus fuscus (vieillot, 1817)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Nhạn rừng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4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36. Pycnonotidae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Chào mào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4"/>
              <w:ind w:lef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Pycnonotus melanicterus </w:t>
            </w:r>
            <w:r w:rsidRPr="004D56DE">
              <w:rPr>
                <w:sz w:val="24"/>
                <w:szCs w:val="24"/>
              </w:rPr>
              <w:t>Gmelin)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Chào mào vàng mào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Pycnonotus jocosus </w:t>
            </w:r>
            <w:r w:rsidRPr="004D56DE">
              <w:rPr>
                <w:sz w:val="24"/>
                <w:szCs w:val="24"/>
              </w:rPr>
              <w:t>(Linnaeus)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Chào mào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Pycnonotus aurigaster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(Vieillot)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Bông lau tai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Pycnonotus finlaysoni</w:t>
            </w:r>
            <w:r w:rsidRPr="004D56DE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Strickland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Bông lau họng vạch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Pycnonotus flavescens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Bông lau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Alophoixus pallidus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(Swinhoe)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Cành cạch lớn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Iole propinqua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(Oustalet)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Cành cạch nhỏ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  <w:bookmarkStart w:id="0" w:name="_Hlk192116767"/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Hypsipetes mcclellandii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Horsfield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Cành cạch núi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bookmarkEnd w:id="0"/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Hypsipetes leucocephalus 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Moore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Cành cạch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  <w:t>37. Cisticolidae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bCs/>
                <w:sz w:val="24"/>
                <w:szCs w:val="24"/>
              </w:rPr>
            </w:pPr>
            <w:r w:rsidRPr="004D56DE">
              <w:rPr>
                <w:b/>
                <w:bCs/>
                <w:sz w:val="24"/>
                <w:szCs w:val="24"/>
              </w:rPr>
              <w:t>Họ chiền chiện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Prinia atrogularis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(Moore)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Chiền chiện núi họng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Prinia inornata (Sykes, 1832)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Chiền chiện bụng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38. Zosteropidae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Vành khuyên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Zosterops palpebrosus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Vành khuyên họng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39. Sylviidae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Chim Chích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Tesia cyaniventer </w:t>
            </w:r>
            <w:r w:rsidRPr="004D56DE">
              <w:rPr>
                <w:rFonts w:ascii="Times New Roman" w:hAnsi="Times New Roman"/>
                <w:i w:val="0"/>
                <w:szCs w:val="24"/>
                <w:lang w:val="it-IT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đuôi cụt bụng xanh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Orthotomus sutorius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(Pennant)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bông đuôi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Orthotomus atrogularis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Temminck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bông cánh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Phylloscopus davisoni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(Oates)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đuôi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Phylloscopus inornatus (Blyth, 1842)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mày lớn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Phylloscopus reguloides (Blyth, 1842)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đuôi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Seicercus burkii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(E. Burton</w:t>
            </w:r>
            <w:r w:rsidRPr="004D56D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mày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Seicercus affinis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mày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Seicercus poliogenys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má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Seicercus castaniceps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đầu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Abroscopus albogularis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mặt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Abroscopus superciliaris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đớp ruồi mỏ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Garrulax monileger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Riley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khoang cổ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Zosterops Simplex (Swinhoe, 1861)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Vành khuyên nhật bản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IIB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Pterorhinus chinensis (Scopoli, 1786)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bạc má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Garulax leucolophus (Hardwicke, 1815)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đầu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Garrulax milleti </w:t>
            </w:r>
            <w:r w:rsidRPr="004D56DE">
              <w:rPr>
                <w:rFonts w:ascii="Times New Roman" w:hAnsi="Times New Roman"/>
                <w:i w:val="0"/>
                <w:szCs w:val="24"/>
                <w:lang w:val="sv-SE"/>
              </w:rPr>
              <w:t>Robinson &amp; Kloss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đầu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LR</w:t>
            </w: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NT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IIB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Garrulax vassali </w:t>
            </w:r>
            <w:r w:rsidRPr="004D56DE">
              <w:rPr>
                <w:rFonts w:ascii="Times New Roman" w:hAnsi="Times New Roman"/>
                <w:i w:val="0"/>
                <w:szCs w:val="24"/>
                <w:lang w:val="pt-BR"/>
              </w:rPr>
              <w:t>(Ogilvie-Grant)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đầu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IIB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Garrulax milnei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(David)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đuôi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Garrulax konkakinhensis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Eames &amp; Eames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Khướu kon ka kinh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VU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Pellorneum tickelli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Chuối tiêu đất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Pellorneum albiventre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(Godwin-Austen)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Chuối tiêu họng đốm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Malacopteron cinereum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Eyton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sz w:val="24"/>
                <w:szCs w:val="24"/>
                <w:lang w:val="it-IT"/>
              </w:rPr>
              <w:t>Chuối tiêu đuôi ngắn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Pomatorhinus schisticeps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Họa mi đất mày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Pomatorhinus ferruginosus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Họa mi đất ngực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Jabouilleia danjoui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(Robinson &amp; Kloss)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mỏ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LR</w:t>
            </w: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NT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Napothera brevicaudata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đá đuôi ngắn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Napothera epilepidota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đá nhỏ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Pnoepyga pusilla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đất đuôi cụt pigmi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Stachyris chrysaea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bụi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Stachyris nigriceps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Khướu bụi đầu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Macronous 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(Horsfield)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chạch má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Macronous kelleyi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(Delacour)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Chích  chạch má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Leiothrix argentauris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Kim oanh tai bạc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Cutia nipalensis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hông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Pteruthius flaviscapis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mỏ quặp mày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Pteruthius aenobarbus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(Temminck)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mỏ quặp cánh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Gampsorhynchus rufulus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đuôi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Minla cyanouroptera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lùn cánh xanh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Minla ignotincta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Hodgson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Khướu lùn đuôi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Alcippe castaneceps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Lách tách đầu đốm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Alcippe rufogularis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(Mandelli)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Lách tách họng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Alcippe peracensis </w:t>
            </w:r>
            <w:r w:rsidRPr="004D56DE">
              <w:rPr>
                <w:rFonts w:ascii="Times New Roman" w:hAnsi="Times New Roman"/>
                <w:i w:val="0"/>
                <w:szCs w:val="24"/>
                <w:lang w:val="fr-FR"/>
              </w:rPr>
              <w:t>Sharpe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Lách tách vành mắt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Yuhina nigrimenta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Khướu mào đầu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Yuhina zantholeuca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it-IT"/>
              </w:rPr>
            </w:pPr>
            <w:r w:rsidRPr="004D56DE">
              <w:rPr>
                <w:sz w:val="24"/>
                <w:szCs w:val="24"/>
                <w:lang w:val="it-IT"/>
              </w:rPr>
              <w:t>Khướu mào bụng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Paradoxornis 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Gray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mỏ dẹt đầu xám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Paradoxornis nipalensis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Khướu mỏ dẹt họng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40. Nectariniidae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Hút mật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Dicaeum ignipectus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Blyth)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Chim sâu ngực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Dicaeum cruentatum(Linnaeus, 1758)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Chim sâu lưng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Dicaeum minullum (Swinhoe, 1870)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  <w:lang w:val="nl-NL"/>
              </w:rPr>
            </w:pPr>
            <w:r w:rsidRPr="004D56DE">
              <w:rPr>
                <w:sz w:val="24"/>
                <w:szCs w:val="24"/>
                <w:lang w:val="nl-NL"/>
              </w:rPr>
              <w:t>Chim sâu vàng lục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Hypogramma hypogrammicum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Müller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bụng vạch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Nectarinia jugularis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(Linnaeus)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họng tím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Chalcoparia singalensis (Gmelin, 1788)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bụng hung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Aethopiga saturata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(Hodgson)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ngực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Aethopyga christinae (Swinhoe, 1869)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đuôi nhọn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Aethopyga siparaja (Raffles, 1822)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đỏ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Aethopyga gouldiae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(Vigors)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Hút mật họng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Arachnathera magna (Hodgson, 1837)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Bắp chuối đóm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i w:val="0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Arachnothera longirostra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(Latham)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Bắp chuối mỏ dài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Arachnothera flavigastrer </w:t>
            </w:r>
            <w:r w:rsidRPr="004D56DE">
              <w:rPr>
                <w:rFonts w:ascii="Times New Roman" w:hAnsi="Times New Roman"/>
                <w:i w:val="0"/>
                <w:szCs w:val="24"/>
              </w:rPr>
              <w:t>(Eyton)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Bắp chuối bụng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ind w:left="-142" w:right="-108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b/>
                <w:i w:val="0"/>
                <w:iCs w:val="0"/>
                <w:szCs w:val="24"/>
              </w:rPr>
              <w:t>41. Passeridae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b/>
                <w:sz w:val="24"/>
                <w:szCs w:val="24"/>
              </w:rPr>
            </w:pPr>
            <w:r w:rsidRPr="004D56DE">
              <w:rPr>
                <w:b/>
                <w:sz w:val="24"/>
                <w:szCs w:val="24"/>
              </w:rPr>
              <w:t>Họ Sẻ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Passer montanus (Linnaeus, 1758)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Sẻ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Dendronanthus indicus </w:t>
            </w:r>
            <w:r w:rsidRPr="004D56DE">
              <w:rPr>
                <w:sz w:val="24"/>
                <w:szCs w:val="24"/>
              </w:rPr>
              <w:t>(Gmelin)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Chìa vôi rừng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Motacilla flava </w:t>
            </w:r>
            <w:r w:rsidRPr="004D56DE">
              <w:rPr>
                <w:sz w:val="24"/>
                <w:szCs w:val="24"/>
              </w:rPr>
              <w:t>Linnaeus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Chìa vôi vàng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 xml:space="preserve">Motacilla cinerea </w:t>
            </w:r>
            <w:r w:rsidRPr="004D56DE">
              <w:rPr>
                <w:sz w:val="24"/>
                <w:szCs w:val="24"/>
              </w:rPr>
              <w:t>Tunstall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Chìa vôi núi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Motacilla alba (Linnaeus, 1758)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Chìa vôi trắng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Anthus hodgsoni (Richmond, 1907)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Chim manh vân nam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rPr>
                <w:i/>
                <w:iCs/>
                <w:sz w:val="24"/>
                <w:szCs w:val="24"/>
              </w:rPr>
            </w:pPr>
            <w:r w:rsidRPr="004D56DE">
              <w:rPr>
                <w:i/>
                <w:iCs/>
                <w:sz w:val="24"/>
                <w:szCs w:val="24"/>
              </w:rPr>
              <w:t>Emberiza spodpcephala (Pallas, 1776)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Sẻ đồng mặt đen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LC</w:t>
            </w:r>
          </w:p>
        </w:tc>
        <w:tc>
          <w:tcPr>
            <w:tcW w:w="709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ind w:left="-108"/>
              <w:jc w:val="center"/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2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Lonchura striata </w:t>
            </w:r>
            <w:r w:rsidRPr="004D56DE">
              <w:rPr>
                <w:rFonts w:ascii="Times New Roman" w:hAnsi="Times New Roman"/>
                <w:i w:val="0"/>
                <w:szCs w:val="24"/>
                <w:lang w:val="it-IT"/>
              </w:rPr>
              <w:t>(Linnaus)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 cam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  <w:tr w:rsidR="00DF4E72" w:rsidRPr="004D56DE" w:rsidTr="00933EC0">
        <w:trPr>
          <w:cantSplit/>
        </w:trPr>
        <w:tc>
          <w:tcPr>
            <w:tcW w:w="533" w:type="dxa"/>
          </w:tcPr>
          <w:p w:rsidR="00DF4E72" w:rsidRPr="004D56DE" w:rsidRDefault="00DF4E72" w:rsidP="00DF4E72">
            <w:pPr>
              <w:numPr>
                <w:ilvl w:val="0"/>
                <w:numId w:val="2"/>
              </w:num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4E72" w:rsidRPr="004D56DE" w:rsidRDefault="00DF4E72" w:rsidP="00DF4E72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D56DE">
              <w:rPr>
                <w:rFonts w:ascii="Times New Roman" w:hAnsi="Times New Roman"/>
                <w:szCs w:val="24"/>
              </w:rPr>
              <w:t xml:space="preserve">Lonchura punctulata </w:t>
            </w:r>
            <w:r w:rsidRPr="004D56DE">
              <w:rPr>
                <w:rFonts w:ascii="Times New Roman" w:hAnsi="Times New Roman"/>
                <w:i w:val="0"/>
                <w:szCs w:val="24"/>
                <w:lang w:val="it-IT"/>
              </w:rPr>
              <w:t>(Linnaeus)</w:t>
            </w:r>
          </w:p>
        </w:tc>
        <w:tc>
          <w:tcPr>
            <w:tcW w:w="2268" w:type="dxa"/>
          </w:tcPr>
          <w:p w:rsidR="00DF4E72" w:rsidRPr="004D56DE" w:rsidRDefault="00DF4E72" w:rsidP="00DF4E72">
            <w:pPr>
              <w:rPr>
                <w:sz w:val="24"/>
                <w:szCs w:val="24"/>
              </w:rPr>
            </w:pPr>
            <w:r w:rsidRPr="004D56DE">
              <w:rPr>
                <w:sz w:val="24"/>
                <w:szCs w:val="24"/>
              </w:rPr>
              <w:t>Di đá</w:t>
            </w: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1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709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1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</w:p>
        </w:tc>
        <w:tc>
          <w:tcPr>
            <w:tcW w:w="850" w:type="dxa"/>
          </w:tcPr>
          <w:p w:rsidR="00DF4E72" w:rsidRPr="004D56DE" w:rsidRDefault="00DF4E72" w:rsidP="00DF4E72">
            <w:pPr>
              <w:pStyle w:val="Heading1"/>
              <w:ind w:left="-108"/>
              <w:jc w:val="center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4D56DE">
              <w:rPr>
                <w:rFonts w:ascii="Times New Roman" w:hAnsi="Times New Roman"/>
                <w:i w:val="0"/>
                <w:iCs w:val="0"/>
                <w:szCs w:val="24"/>
              </w:rPr>
              <w:t>1</w:t>
            </w:r>
          </w:p>
        </w:tc>
      </w:tr>
    </w:tbl>
    <w:p w:rsidR="00C669DB" w:rsidRPr="004D56DE" w:rsidRDefault="00C669DB" w:rsidP="00C669DB">
      <w:pPr>
        <w:rPr>
          <w:sz w:val="24"/>
          <w:szCs w:val="24"/>
        </w:rPr>
      </w:pPr>
    </w:p>
    <w:p w:rsidR="00C669DB" w:rsidRPr="004D56DE" w:rsidRDefault="00C669DB" w:rsidP="00C669DB">
      <w:pPr>
        <w:spacing w:line="276" w:lineRule="auto"/>
        <w:ind w:firstLine="360"/>
        <w:rPr>
          <w:b/>
          <w:i/>
          <w:iCs/>
          <w:sz w:val="24"/>
          <w:szCs w:val="24"/>
          <w:lang w:val="nl-NL"/>
        </w:rPr>
      </w:pPr>
      <w:r w:rsidRPr="004D56DE">
        <w:rPr>
          <w:b/>
          <w:i/>
          <w:iCs/>
          <w:sz w:val="24"/>
          <w:szCs w:val="24"/>
          <w:lang w:val="nl-NL"/>
        </w:rPr>
        <w:t>Ghi chú:</w:t>
      </w:r>
    </w:p>
    <w:p w:rsidR="00C669DB" w:rsidRPr="004D56DE" w:rsidRDefault="00C669DB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 xml:space="preserve">SĐVN, 2007 - Sách đỏ Việt Nam, năm 2007: CR – Rất nguy cấp;EN - Nguy cấp; VU - Sẽ nguy cấp; LR – Ít nguy cấp; DD - Thiếu dẫn liệu.  </w:t>
      </w:r>
    </w:p>
    <w:p w:rsidR="00C669DB" w:rsidRPr="004D56DE" w:rsidRDefault="00C669DB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>IUCN, 2018 – Danh lục đỏ IUCN, năm 2018: CR – Rất nguy cấp; EN - Nguy cấp; VU - Sẽ nguy cấp; NT – Sắp bị đe doạ; DD - Thiếu dẫn liệu.</w:t>
      </w:r>
      <w:r w:rsidR="00603FC0" w:rsidRPr="004D56DE">
        <w:rPr>
          <w:rFonts w:ascii="Times New Roman" w:hAnsi="Times New Roman"/>
          <w:sz w:val="24"/>
          <w:szCs w:val="24"/>
          <w:lang w:val="nl-NL"/>
        </w:rPr>
        <w:t xml:space="preserve"> LC: loài ít quan tâm</w:t>
      </w:r>
    </w:p>
    <w:p w:rsidR="00C669DB" w:rsidRPr="004D56DE" w:rsidRDefault="00C669DB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>NĐ 32/2006 - Nghị định 32/2006/NĐ-CP của Chính phủ: IB - Nghiêm cấm khai thác sử dụng vì mục đích thương mại; IIB - Hạn chế khai thác sử dụng vì mục đích thương mại.</w:t>
      </w:r>
    </w:p>
    <w:p w:rsidR="00C669DB" w:rsidRPr="004D56DE" w:rsidRDefault="00C669DB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>NĐ 160/2013 - Nghị định 160/2013/NĐ-CP của Chính phủ về tiêu chí xác định loài và chế độ quản lý loài thuộc danh mục loài nguy cấp, quý, hiếm được ưu tiên bảo vệ.</w:t>
      </w:r>
    </w:p>
    <w:p w:rsidR="00470AC1" w:rsidRPr="004D56DE" w:rsidRDefault="00470AC1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>CITES: công ước CITES về buôn bán động vật hoang dã</w:t>
      </w:r>
    </w:p>
    <w:p w:rsidR="00470AC1" w:rsidRPr="004D56DE" w:rsidRDefault="00470AC1" w:rsidP="00C669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56DE">
        <w:rPr>
          <w:rFonts w:ascii="Times New Roman" w:hAnsi="Times New Roman"/>
          <w:sz w:val="24"/>
          <w:szCs w:val="24"/>
          <w:lang w:val="nl-NL"/>
        </w:rPr>
        <w:t>Nghị định 64/2019/NĐ-CP về sửa đổi điều 7 nghị định số 160/2013/NĐ-CP ngày 12/11/2013 của Chính phủ về tiêu chí xác định loài và chế độ quản lý loài thuộc danh mục loài nguy cấp, quý, hiếm được ưu tiên bảo vệ.</w:t>
      </w:r>
    </w:p>
    <w:p w:rsidR="00480440" w:rsidRPr="00F14D3F" w:rsidRDefault="00480440" w:rsidP="00480440">
      <w:pPr>
        <w:spacing w:before="120" w:after="120"/>
        <w:ind w:left="360"/>
        <w:rPr>
          <w:b/>
          <w:sz w:val="24"/>
          <w:szCs w:val="24"/>
          <w:lang w:val="nl-NL"/>
        </w:rPr>
      </w:pPr>
      <w:r w:rsidRPr="00F14D3F">
        <w:rPr>
          <w:b/>
          <w:sz w:val="24"/>
          <w:szCs w:val="24"/>
          <w:lang w:val="nl-NL"/>
        </w:rPr>
        <w:t>Chú thích:</w:t>
      </w:r>
    </w:p>
    <w:p w:rsidR="00F14D3F" w:rsidRDefault="00F14D3F" w:rsidP="00F14D3F">
      <w:pPr>
        <w:pStyle w:val="ColorfulList-Accent12"/>
        <w:spacing w:before="120" w:after="120"/>
        <w:ind w:left="0" w:firstLine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nl-NL"/>
        </w:rPr>
        <w:t>1:</w:t>
      </w:r>
      <w:r>
        <w:rPr>
          <w:rFonts w:ascii="Times New Roman" w:hAnsi="Times New Roman"/>
          <w:sz w:val="24"/>
          <w:szCs w:val="24"/>
          <w:lang w:val="nl-NL"/>
        </w:rPr>
        <w:t xml:space="preserve"> kết quả kế thừa và nghiên cứu của </w:t>
      </w:r>
      <w:r>
        <w:rPr>
          <w:rFonts w:ascii="Times New Roman" w:hAnsi="Times New Roman"/>
          <w:sz w:val="24"/>
          <w:szCs w:val="24"/>
          <w:lang w:val="vi-VN"/>
        </w:rPr>
        <w:t>T</w:t>
      </w:r>
      <w:r>
        <w:rPr>
          <w:rFonts w:ascii="Times New Roman" w:hAnsi="Times New Roman"/>
          <w:sz w:val="24"/>
          <w:szCs w:val="24"/>
          <w:lang w:val="nl-NL"/>
        </w:rPr>
        <w:t xml:space="preserve">rung </w:t>
      </w:r>
      <w:r>
        <w:rPr>
          <w:rFonts w:ascii="Times New Roman" w:hAnsi="Times New Roman"/>
          <w:sz w:val="24"/>
          <w:szCs w:val="24"/>
          <w:lang w:val="vi-VN"/>
        </w:rPr>
        <w:t>T</w:t>
      </w:r>
      <w:r>
        <w:rPr>
          <w:rFonts w:ascii="Times New Roman" w:hAnsi="Times New Roman"/>
          <w:sz w:val="24"/>
          <w:szCs w:val="24"/>
          <w:lang w:val="nl-NL"/>
        </w:rPr>
        <w:t xml:space="preserve">âm </w:t>
      </w:r>
      <w:r>
        <w:rPr>
          <w:rFonts w:ascii="Times New Roman" w:hAnsi="Times New Roman"/>
          <w:sz w:val="24"/>
          <w:szCs w:val="24"/>
          <w:lang w:val="vi-VN"/>
        </w:rPr>
        <w:t>Tài Nguyên Môi Trường và Biến Đổi Khí Hậu qua báo cáo kết quả công trình xây dựng báo cáo hiện trạng đa dạng sinh học 3 năm/lần tạ</w:t>
      </w:r>
      <w:r w:rsidR="00460529">
        <w:rPr>
          <w:rFonts w:ascii="Times New Roman" w:hAnsi="Times New Roman"/>
          <w:sz w:val="24"/>
          <w:szCs w:val="24"/>
          <w:lang w:val="vi-VN"/>
        </w:rPr>
        <w:t>i Khu BTTN Kon Chư Răng năm 2018</w:t>
      </w:r>
      <w:r w:rsidR="00460529">
        <w:rPr>
          <w:rFonts w:ascii="Times New Roman" w:hAnsi="Times New Roman"/>
          <w:sz w:val="24"/>
          <w:szCs w:val="24"/>
          <w:lang w:val="nl-NL"/>
        </w:rPr>
        <w:t>;</w:t>
      </w:r>
    </w:p>
    <w:p w:rsidR="00C04E0C" w:rsidRPr="00F14D3F" w:rsidRDefault="00480440" w:rsidP="00F14D3F">
      <w:pPr>
        <w:spacing w:before="120" w:after="120"/>
        <w:ind w:firstLine="360"/>
        <w:rPr>
          <w:sz w:val="24"/>
          <w:szCs w:val="24"/>
          <w:lang w:val="nl-NL"/>
        </w:rPr>
      </w:pPr>
      <w:r w:rsidRPr="00F14D3F">
        <w:rPr>
          <w:sz w:val="24"/>
          <w:szCs w:val="24"/>
        </w:rPr>
        <w:t>2</w:t>
      </w:r>
      <w:r w:rsidR="00C04E0C" w:rsidRPr="00F14D3F">
        <w:rPr>
          <w:sz w:val="24"/>
          <w:szCs w:val="24"/>
        </w:rPr>
        <w:t xml:space="preserve"> : </w:t>
      </w:r>
      <w:r w:rsidR="00AF5834">
        <w:rPr>
          <w:sz w:val="24"/>
          <w:szCs w:val="24"/>
        </w:rPr>
        <w:t>Cập nhật</w:t>
      </w:r>
      <w:r w:rsidR="00C04E0C" w:rsidRPr="00F14D3F">
        <w:rPr>
          <w:sz w:val="24"/>
          <w:szCs w:val="24"/>
        </w:rPr>
        <w:t xml:space="preserve"> từ </w:t>
      </w:r>
      <w:r w:rsidR="00F14D3F" w:rsidRPr="00F14D3F">
        <w:rPr>
          <w:sz w:val="24"/>
          <w:szCs w:val="24"/>
          <w:lang w:val="vi-VN"/>
        </w:rPr>
        <w:t>báo cáo số</w:t>
      </w:r>
      <w:r w:rsidR="00F14D3F" w:rsidRPr="00F14D3F">
        <w:rPr>
          <w:sz w:val="24"/>
          <w:szCs w:val="24"/>
        </w:rPr>
        <w:t xml:space="preserve"> 1117/BC-TTNDVN ngày 22/4/2022</w:t>
      </w:r>
      <w:r w:rsidR="00AF5834">
        <w:rPr>
          <w:sz w:val="24"/>
          <w:szCs w:val="24"/>
        </w:rPr>
        <w:t xml:space="preserve"> của Trung tâm Nhiệt đới Việt Nga</w:t>
      </w:r>
      <w:bookmarkStart w:id="1" w:name="_GoBack"/>
      <w:bookmarkEnd w:id="1"/>
    </w:p>
    <w:p w:rsidR="004D56DE" w:rsidRPr="004D56DE" w:rsidRDefault="00C11131" w:rsidP="00F14D3F">
      <w:pPr>
        <w:rPr>
          <w:sz w:val="24"/>
          <w:szCs w:val="24"/>
          <w:lang w:val="nl-NL"/>
        </w:rPr>
      </w:pPr>
      <w:r w:rsidRPr="004D56DE">
        <w:rPr>
          <w:b/>
          <w:sz w:val="28"/>
        </w:rPr>
        <w:t xml:space="preserve">Tổng: 271 loài </w:t>
      </w:r>
    </w:p>
    <w:p w:rsidR="004D56DE" w:rsidRPr="004D56DE" w:rsidRDefault="004D56DE">
      <w:pPr>
        <w:rPr>
          <w:b/>
          <w:sz w:val="28"/>
        </w:rPr>
      </w:pPr>
    </w:p>
    <w:sectPr w:rsidR="004D56DE" w:rsidRPr="004D56DE" w:rsidSect="00E30752">
      <w:footerReference w:type="even" r:id="rId12"/>
      <w:footerReference w:type="default" r:id="rId13"/>
      <w:pgSz w:w="11907" w:h="16840" w:code="9"/>
      <w:pgMar w:top="1134" w:right="1134" w:bottom="1134" w:left="1304" w:header="680" w:footer="680" w:gutter="0"/>
      <w:pgNumType w:start="1"/>
      <w:cols w:space="12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D2" w:rsidRDefault="008803D2">
      <w:r>
        <w:separator/>
      </w:r>
    </w:p>
  </w:endnote>
  <w:endnote w:type="continuationSeparator" w:id="0">
    <w:p w:rsidR="008803D2" w:rsidRDefault="008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B3" w:rsidRDefault="00F75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FB3" w:rsidRDefault="00F75F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B3" w:rsidRDefault="00F75FB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834">
      <w:rPr>
        <w:rStyle w:val="PageNumber"/>
        <w:noProof/>
      </w:rPr>
      <w:t>12</w:t>
    </w:r>
    <w:r>
      <w:rPr>
        <w:rStyle w:val="PageNumber"/>
      </w:rPr>
      <w:fldChar w:fldCharType="end"/>
    </w:r>
  </w:p>
  <w:p w:rsidR="00F75FB3" w:rsidRDefault="00F75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D2" w:rsidRDefault="008803D2">
      <w:r>
        <w:separator/>
      </w:r>
    </w:p>
  </w:footnote>
  <w:footnote w:type="continuationSeparator" w:id="0">
    <w:p w:rsidR="008803D2" w:rsidRDefault="0088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88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12456"/>
    <w:multiLevelType w:val="hybridMultilevel"/>
    <w:tmpl w:val="63681206"/>
    <w:lvl w:ilvl="0" w:tplc="CB0ABDDE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04D82"/>
    <w:multiLevelType w:val="hybridMultilevel"/>
    <w:tmpl w:val="48F8B52A"/>
    <w:lvl w:ilvl="0" w:tplc="9EF4715C">
      <w:start w:val="1"/>
      <w:numFmt w:val="decimal"/>
      <w:lvlText w:val="6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46528"/>
    <w:multiLevelType w:val="hybridMultilevel"/>
    <w:tmpl w:val="0EDEA8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AF05B3"/>
    <w:multiLevelType w:val="hybridMultilevel"/>
    <w:tmpl w:val="A17A553C"/>
    <w:lvl w:ilvl="0" w:tplc="6FAEF0F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F2C6D"/>
    <w:multiLevelType w:val="hybridMultilevel"/>
    <w:tmpl w:val="0C767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049F8"/>
    <w:multiLevelType w:val="hybridMultilevel"/>
    <w:tmpl w:val="8B4663E6"/>
    <w:lvl w:ilvl="0" w:tplc="E17298CA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A3E3A"/>
    <w:multiLevelType w:val="hybridMultilevel"/>
    <w:tmpl w:val="DD56B100"/>
    <w:lvl w:ilvl="0" w:tplc="D542FD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14BEB"/>
    <w:multiLevelType w:val="multilevel"/>
    <w:tmpl w:val="36966DD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DB"/>
    <w:rsid w:val="00034BD9"/>
    <w:rsid w:val="00052576"/>
    <w:rsid w:val="00053814"/>
    <w:rsid w:val="001129D4"/>
    <w:rsid w:val="001714B6"/>
    <w:rsid w:val="00177E88"/>
    <w:rsid w:val="001A680F"/>
    <w:rsid w:val="001D2571"/>
    <w:rsid w:val="002F5594"/>
    <w:rsid w:val="003466AE"/>
    <w:rsid w:val="00361C10"/>
    <w:rsid w:val="0036303E"/>
    <w:rsid w:val="00372342"/>
    <w:rsid w:val="00424BB0"/>
    <w:rsid w:val="00445239"/>
    <w:rsid w:val="00460529"/>
    <w:rsid w:val="00470AC1"/>
    <w:rsid w:val="00480440"/>
    <w:rsid w:val="004A2408"/>
    <w:rsid w:val="004D3705"/>
    <w:rsid w:val="004D56DE"/>
    <w:rsid w:val="005754D1"/>
    <w:rsid w:val="005C38EB"/>
    <w:rsid w:val="00603FC0"/>
    <w:rsid w:val="006069E4"/>
    <w:rsid w:val="006C6130"/>
    <w:rsid w:val="006D547D"/>
    <w:rsid w:val="00734DC9"/>
    <w:rsid w:val="007646D3"/>
    <w:rsid w:val="007838AF"/>
    <w:rsid w:val="007B17CB"/>
    <w:rsid w:val="008803D2"/>
    <w:rsid w:val="008A467C"/>
    <w:rsid w:val="008F3729"/>
    <w:rsid w:val="00922EAD"/>
    <w:rsid w:val="00933EC0"/>
    <w:rsid w:val="009653F5"/>
    <w:rsid w:val="009C7F35"/>
    <w:rsid w:val="00A0691C"/>
    <w:rsid w:val="00AA10EE"/>
    <w:rsid w:val="00AC440E"/>
    <w:rsid w:val="00AF5834"/>
    <w:rsid w:val="00B31036"/>
    <w:rsid w:val="00B3685A"/>
    <w:rsid w:val="00B648D3"/>
    <w:rsid w:val="00C04E0C"/>
    <w:rsid w:val="00C11131"/>
    <w:rsid w:val="00C272EA"/>
    <w:rsid w:val="00C32461"/>
    <w:rsid w:val="00C669DB"/>
    <w:rsid w:val="00CB7A6D"/>
    <w:rsid w:val="00D715FA"/>
    <w:rsid w:val="00D73258"/>
    <w:rsid w:val="00D77DDA"/>
    <w:rsid w:val="00DC4D20"/>
    <w:rsid w:val="00DF4E72"/>
    <w:rsid w:val="00E30752"/>
    <w:rsid w:val="00E558C8"/>
    <w:rsid w:val="00F047FC"/>
    <w:rsid w:val="00F14D3F"/>
    <w:rsid w:val="00F6665E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69DB"/>
    <w:pPr>
      <w:keepNext/>
      <w:outlineLvl w:val="0"/>
    </w:pPr>
    <w:rPr>
      <w:rFonts w:ascii=".VnTime" w:hAnsi=".VnTime"/>
      <w:i/>
      <w:iCs/>
      <w:sz w:val="24"/>
    </w:rPr>
  </w:style>
  <w:style w:type="paragraph" w:styleId="Heading2">
    <w:name w:val="heading 2"/>
    <w:basedOn w:val="Normal"/>
    <w:next w:val="Normal"/>
    <w:link w:val="Heading2Char"/>
    <w:qFormat/>
    <w:rsid w:val="00C669DB"/>
    <w:pPr>
      <w:keepNext/>
      <w:jc w:val="center"/>
      <w:outlineLvl w:val="1"/>
    </w:pPr>
    <w:rPr>
      <w:rFonts w:ascii=".VnTime" w:hAnsi=".VnTime"/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C669DB"/>
    <w:pPr>
      <w:keepNext/>
      <w:outlineLvl w:val="2"/>
    </w:pPr>
    <w:rPr>
      <w:rFonts w:ascii=".VnTimeH" w:hAnsi=".VnTimeH"/>
      <w:sz w:val="24"/>
    </w:rPr>
  </w:style>
  <w:style w:type="paragraph" w:styleId="Heading4">
    <w:name w:val="heading 4"/>
    <w:basedOn w:val="Normal"/>
    <w:next w:val="Normal"/>
    <w:link w:val="Heading4Char"/>
    <w:qFormat/>
    <w:rsid w:val="00C669DB"/>
    <w:pPr>
      <w:keepNext/>
      <w:outlineLvl w:val="3"/>
    </w:pPr>
    <w:rPr>
      <w:rFonts w:ascii=".VnTime" w:hAnsi=".VnTim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9DB"/>
    <w:rPr>
      <w:rFonts w:ascii=".VnTime" w:eastAsia="Times New Roman" w:hAnsi=".VnTime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9DB"/>
    <w:rPr>
      <w:rFonts w:ascii=".VnTime" w:eastAsia="Times New Roman" w:hAnsi=".VnTime" w:cs="Times New Roman"/>
      <w:b/>
      <w:bCs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69DB"/>
    <w:rPr>
      <w:rFonts w:ascii=".VnTimeH" w:eastAsia="Times New Roman" w:hAnsi=".VnTimeH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69DB"/>
    <w:rPr>
      <w:rFonts w:ascii=".VnTime" w:eastAsia="Times New Roman" w:hAnsi=".VnTime" w:cs="Times New Roman"/>
      <w:b/>
      <w:sz w:val="24"/>
      <w:szCs w:val="20"/>
    </w:rPr>
  </w:style>
  <w:style w:type="character" w:styleId="PageNumber">
    <w:name w:val="page number"/>
    <w:basedOn w:val="DefaultParagraphFont"/>
    <w:rsid w:val="00C669DB"/>
  </w:style>
  <w:style w:type="paragraph" w:styleId="Footer">
    <w:name w:val="footer"/>
    <w:basedOn w:val="Normal"/>
    <w:link w:val="FooterChar"/>
    <w:rsid w:val="00C6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DB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669DB"/>
    <w:pPr>
      <w:spacing w:line="240" w:lineRule="atLeast"/>
      <w:jc w:val="center"/>
    </w:pPr>
    <w:rPr>
      <w:rFonts w:ascii=".VnTimeH" w:hAnsi=".VnTimeH"/>
      <w:sz w:val="24"/>
    </w:rPr>
  </w:style>
  <w:style w:type="character" w:customStyle="1" w:styleId="TitleChar">
    <w:name w:val="Title Char"/>
    <w:basedOn w:val="DefaultParagraphFont"/>
    <w:link w:val="Title"/>
    <w:rsid w:val="00C669DB"/>
    <w:rPr>
      <w:rFonts w:ascii=".VnTimeH" w:eastAsia="Times New Roman" w:hAnsi=".VnTimeH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9DB"/>
    <w:pPr>
      <w:jc w:val="center"/>
    </w:pPr>
    <w:rPr>
      <w:rFonts w:ascii=".VnTime" w:hAnsi=".VnTime"/>
      <w:sz w:val="24"/>
    </w:rPr>
  </w:style>
  <w:style w:type="character" w:customStyle="1" w:styleId="SubtitleChar">
    <w:name w:val="Subtitle Char"/>
    <w:basedOn w:val="DefaultParagraphFont"/>
    <w:link w:val="Subtitle"/>
    <w:rsid w:val="00C669D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rsid w:val="00C6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DB"/>
    <w:rPr>
      <w:rFonts w:eastAsia="Times New Roman" w:cs="Times New Roman"/>
      <w:sz w:val="20"/>
      <w:szCs w:val="20"/>
    </w:rPr>
  </w:style>
  <w:style w:type="character" w:styleId="Hyperlink">
    <w:name w:val="Hyperlink"/>
    <w:rsid w:val="00C669D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669D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C669DB"/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2"/>
    <w:uiPriority w:val="34"/>
    <w:locked/>
    <w:rsid w:val="00F14D3F"/>
    <w:rPr>
      <w:rFonts w:ascii="Calibri" w:eastAsia="Calibri" w:hAnsi="Calibri" w:cs="Calibri"/>
      <w:sz w:val="22"/>
      <w:lang w:val="x-none" w:eastAsia="x-none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F14D3F"/>
    <w:pPr>
      <w:spacing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69DB"/>
    <w:pPr>
      <w:keepNext/>
      <w:outlineLvl w:val="0"/>
    </w:pPr>
    <w:rPr>
      <w:rFonts w:ascii=".VnTime" w:hAnsi=".VnTime"/>
      <w:i/>
      <w:iCs/>
      <w:sz w:val="24"/>
    </w:rPr>
  </w:style>
  <w:style w:type="paragraph" w:styleId="Heading2">
    <w:name w:val="heading 2"/>
    <w:basedOn w:val="Normal"/>
    <w:next w:val="Normal"/>
    <w:link w:val="Heading2Char"/>
    <w:qFormat/>
    <w:rsid w:val="00C669DB"/>
    <w:pPr>
      <w:keepNext/>
      <w:jc w:val="center"/>
      <w:outlineLvl w:val="1"/>
    </w:pPr>
    <w:rPr>
      <w:rFonts w:ascii=".VnTime" w:hAnsi=".VnTime"/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C669DB"/>
    <w:pPr>
      <w:keepNext/>
      <w:outlineLvl w:val="2"/>
    </w:pPr>
    <w:rPr>
      <w:rFonts w:ascii=".VnTimeH" w:hAnsi=".VnTimeH"/>
      <w:sz w:val="24"/>
    </w:rPr>
  </w:style>
  <w:style w:type="paragraph" w:styleId="Heading4">
    <w:name w:val="heading 4"/>
    <w:basedOn w:val="Normal"/>
    <w:next w:val="Normal"/>
    <w:link w:val="Heading4Char"/>
    <w:qFormat/>
    <w:rsid w:val="00C669DB"/>
    <w:pPr>
      <w:keepNext/>
      <w:outlineLvl w:val="3"/>
    </w:pPr>
    <w:rPr>
      <w:rFonts w:ascii=".VnTime" w:hAnsi=".VnTim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9DB"/>
    <w:rPr>
      <w:rFonts w:ascii=".VnTime" w:eastAsia="Times New Roman" w:hAnsi=".VnTime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9DB"/>
    <w:rPr>
      <w:rFonts w:ascii=".VnTime" w:eastAsia="Times New Roman" w:hAnsi=".VnTime" w:cs="Times New Roman"/>
      <w:b/>
      <w:bCs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69DB"/>
    <w:rPr>
      <w:rFonts w:ascii=".VnTimeH" w:eastAsia="Times New Roman" w:hAnsi=".VnTimeH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69DB"/>
    <w:rPr>
      <w:rFonts w:ascii=".VnTime" w:eastAsia="Times New Roman" w:hAnsi=".VnTime" w:cs="Times New Roman"/>
      <w:b/>
      <w:sz w:val="24"/>
      <w:szCs w:val="20"/>
    </w:rPr>
  </w:style>
  <w:style w:type="character" w:styleId="PageNumber">
    <w:name w:val="page number"/>
    <w:basedOn w:val="DefaultParagraphFont"/>
    <w:rsid w:val="00C669DB"/>
  </w:style>
  <w:style w:type="paragraph" w:styleId="Footer">
    <w:name w:val="footer"/>
    <w:basedOn w:val="Normal"/>
    <w:link w:val="FooterChar"/>
    <w:rsid w:val="00C6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DB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669DB"/>
    <w:pPr>
      <w:spacing w:line="240" w:lineRule="atLeast"/>
      <w:jc w:val="center"/>
    </w:pPr>
    <w:rPr>
      <w:rFonts w:ascii=".VnTimeH" w:hAnsi=".VnTimeH"/>
      <w:sz w:val="24"/>
    </w:rPr>
  </w:style>
  <w:style w:type="character" w:customStyle="1" w:styleId="TitleChar">
    <w:name w:val="Title Char"/>
    <w:basedOn w:val="DefaultParagraphFont"/>
    <w:link w:val="Title"/>
    <w:rsid w:val="00C669DB"/>
    <w:rPr>
      <w:rFonts w:ascii=".VnTimeH" w:eastAsia="Times New Roman" w:hAnsi=".VnTimeH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9DB"/>
    <w:pPr>
      <w:jc w:val="center"/>
    </w:pPr>
    <w:rPr>
      <w:rFonts w:ascii=".VnTime" w:hAnsi=".VnTime"/>
      <w:sz w:val="24"/>
    </w:rPr>
  </w:style>
  <w:style w:type="character" w:customStyle="1" w:styleId="SubtitleChar">
    <w:name w:val="Subtitle Char"/>
    <w:basedOn w:val="DefaultParagraphFont"/>
    <w:link w:val="Subtitle"/>
    <w:rsid w:val="00C669D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rsid w:val="00C6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DB"/>
    <w:rPr>
      <w:rFonts w:eastAsia="Times New Roman" w:cs="Times New Roman"/>
      <w:sz w:val="20"/>
      <w:szCs w:val="20"/>
    </w:rPr>
  </w:style>
  <w:style w:type="character" w:styleId="Hyperlink">
    <w:name w:val="Hyperlink"/>
    <w:rsid w:val="00C669D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669D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C669DB"/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2"/>
    <w:uiPriority w:val="34"/>
    <w:locked/>
    <w:rsid w:val="00F14D3F"/>
    <w:rPr>
      <w:rFonts w:ascii="Calibri" w:eastAsia="Calibri" w:hAnsi="Calibri" w:cs="Calibri"/>
      <w:sz w:val="22"/>
      <w:lang w:val="x-none" w:eastAsia="x-none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F14D3F"/>
    <w:pPr>
      <w:spacing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.wikipedia.org/wiki/Coenraad_Jacob_Temminc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.wikipedia.org/wiki/Coenraad_Jacob_Temmin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.wikipedia.org/wiki/Coenraad_Jacob_Temmin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8B8E-FDE4-4179-B1B3-D81D558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dcterms:created xsi:type="dcterms:W3CDTF">2022-08-18T01:47:00Z</dcterms:created>
  <dcterms:modified xsi:type="dcterms:W3CDTF">2022-10-25T06:58:00Z</dcterms:modified>
</cp:coreProperties>
</file>